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9C016" w14:textId="69BB7C13" w:rsidR="4CFCAA82" w:rsidRDefault="1F824DEE" w:rsidP="4CFCAA82">
      <w:pPr>
        <w:jc w:val="center"/>
        <w:rPr>
          <w:rFonts w:ascii="Times New Roman" w:eastAsia="Times New Roman" w:hAnsi="Times New Roman" w:cs="Times New Roman"/>
          <w:b/>
          <w:bCs/>
          <w:lang w:val="en-US"/>
        </w:rPr>
      </w:pPr>
      <w:r w:rsidRPr="1F824DEE">
        <w:rPr>
          <w:rFonts w:ascii="Times New Roman" w:eastAsia="Times New Roman" w:hAnsi="Times New Roman" w:cs="Times New Roman"/>
          <w:b/>
          <w:bCs/>
          <w:lang w:val="en-US"/>
        </w:rPr>
        <w:t>Estimating the Economic Impact of the Extended 2023 Floods in California’s Agricultural Lands</w:t>
      </w:r>
    </w:p>
    <w:p w14:paraId="7C5B4C01" w14:textId="530D6FAC" w:rsidR="542104FC" w:rsidRDefault="5FBAE76F" w:rsidP="542104FC">
      <w:pPr>
        <w:jc w:val="center"/>
        <w:rPr>
          <w:rFonts w:ascii="Times New Roman" w:eastAsia="Times New Roman" w:hAnsi="Times New Roman" w:cs="Times New Roman"/>
          <w:lang w:val="en-US"/>
        </w:rPr>
      </w:pPr>
      <w:r w:rsidRPr="5FBAE76F">
        <w:rPr>
          <w:rFonts w:ascii="Times New Roman" w:eastAsia="Times New Roman" w:hAnsi="Times New Roman" w:cs="Times New Roman"/>
          <w:lang w:val="en-US"/>
        </w:rPr>
        <w:t xml:space="preserve">Tentative Authors List: Siddharth Kishore, Boya Zhang, Lisa Wu, J. Andres Morande, Erin Hestir, Alvar Escriva-Bou, John Abatzoglou, Joshua Viers, Josue Medellin-Azuara + others </w:t>
      </w:r>
    </w:p>
    <w:p w14:paraId="178A05DB" w14:textId="5CAA241D" w:rsidR="542104FC" w:rsidRDefault="542104FC" w:rsidP="542104FC">
      <w:pPr>
        <w:jc w:val="center"/>
        <w:rPr>
          <w:rFonts w:ascii="Times New Roman" w:eastAsia="Times New Roman" w:hAnsi="Times New Roman" w:cs="Times New Roman"/>
          <w:lang w:val="en-US"/>
        </w:rPr>
      </w:pPr>
    </w:p>
    <w:p w14:paraId="775EDDD2" w14:textId="4936D0E7" w:rsidR="00E90365" w:rsidRDefault="5FBAE76F">
      <w:pPr>
        <w:rPr>
          <w:rFonts w:ascii="Times New Roman" w:eastAsia="Times New Roman" w:hAnsi="Times New Roman" w:cs="Times New Roman"/>
          <w:b/>
          <w:bCs/>
        </w:rPr>
      </w:pPr>
      <w:r w:rsidRPr="5FBAE76F">
        <w:rPr>
          <w:rFonts w:ascii="Times New Roman" w:eastAsia="Times New Roman" w:hAnsi="Times New Roman" w:cs="Times New Roman"/>
          <w:b/>
          <w:bCs/>
        </w:rPr>
        <w:t>EXECUTIVE SUMMARY</w:t>
      </w:r>
    </w:p>
    <w:p w14:paraId="0A98DADE" w14:textId="099B23E4" w:rsidR="5FBAE76F" w:rsidRPr="003F49B9" w:rsidRDefault="5FBAE76F" w:rsidP="5FBAE76F">
      <w:pPr>
        <w:spacing w:line="480" w:lineRule="auto"/>
        <w:rPr>
          <w:rFonts w:ascii="Times New Roman" w:eastAsia="Times New Roman" w:hAnsi="Times New Roman" w:cs="Times New Roman"/>
          <w:lang w:val="en-US"/>
        </w:rPr>
      </w:pPr>
      <w:r w:rsidRPr="5FBAE76F">
        <w:rPr>
          <w:rFonts w:ascii="Times New Roman" w:eastAsia="Times New Roman" w:hAnsi="Times New Roman" w:cs="Times New Roman"/>
          <w:lang w:val="en-US"/>
        </w:rPr>
        <w:t>California’s agricultural systems are increasingly exposed to extreme precipitation and flooding events, particularly those associated with atmospheric rivers. While episodic flooding can provide environmental benefits such as groundwater recharge, extended inundation of cropland—especially during planting and early growth stages—can disrupt agricultural operations, reduce crop viability, and result in substantial economic losses. Despite the scale of recent flood events, consistent, field-level assessments of agricultural flood impacts remain limited, constraining the ability of agencies and stakeholders to evaluate risk, target preparedness, and design effective response strategies.</w:t>
      </w:r>
    </w:p>
    <w:p w14:paraId="6915BF1A" w14:textId="740D06D9" w:rsidR="5FBAE76F" w:rsidRDefault="5FBAE76F" w:rsidP="5FBAE76F">
      <w:pPr>
        <w:spacing w:line="480" w:lineRule="auto"/>
      </w:pPr>
      <w:r w:rsidRPr="5FBAE76F">
        <w:rPr>
          <w:rFonts w:ascii="Times New Roman" w:eastAsia="Times New Roman" w:hAnsi="Times New Roman" w:cs="Times New Roman"/>
          <w:lang w:val="en-US"/>
        </w:rPr>
        <w:t>This report provides a statewide assessment of the extent and economic implications of the extended 2023 floods on California’s agricultural lands. Using a combination of satellite-derived flood detection, crop-specific planting calendars, and publicly available agricultural statistics, the analysis maps flood exposure at field scale, identifies crop vulnerability based on inundation timing and duration, and estimates potential revenue losses across major crop categories. Flood extent is derived from Sentinel-2 imagery using the Automated Water Extent Index (AWEI), calibrated and validated with high-resolution land-cover data from the Sacramento–San Joaquin Delta and applied consistently across the state.</w:t>
      </w:r>
    </w:p>
    <w:p w14:paraId="4D848269" w14:textId="5010B1E8" w:rsidR="5FBAE76F" w:rsidRDefault="5FBAE76F" w:rsidP="5FBAE76F">
      <w:pPr>
        <w:spacing w:line="480" w:lineRule="auto"/>
      </w:pPr>
      <w:r w:rsidRPr="5FBAE76F">
        <w:rPr>
          <w:rFonts w:ascii="Times New Roman" w:eastAsia="Times New Roman" w:hAnsi="Times New Roman" w:cs="Times New Roman"/>
          <w:lang w:val="en-US"/>
        </w:rPr>
        <w:t xml:space="preserve"> </w:t>
      </w:r>
    </w:p>
    <w:p w14:paraId="495BA450" w14:textId="7C29DD34" w:rsidR="5FBAE76F" w:rsidRDefault="5FBAE76F" w:rsidP="5FBAE76F">
      <w:pPr>
        <w:spacing w:line="480" w:lineRule="auto"/>
      </w:pPr>
      <w:r w:rsidRPr="5FBAE76F">
        <w:rPr>
          <w:rFonts w:ascii="Times New Roman" w:eastAsia="Times New Roman" w:hAnsi="Times New Roman" w:cs="Times New Roman"/>
          <w:lang w:val="en-US"/>
        </w:rPr>
        <w:lastRenderedPageBreak/>
        <w:t xml:space="preserve">The analysis indicates that approximately 137,000 acres of cropland experienced flooding during the 2023 events. Of this area, an estimated 79,494 acres of annual crops and 2,510 acres of perennial crops were exposed to flooding conditions likely to result in meaningful production impacts. These impacts correspond to an estimated $270 million in gross revenue losses statewide, with annual crops accounting for </w:t>
      </w:r>
      <w:proofErr w:type="gramStart"/>
      <w:r w:rsidRPr="5FBAE76F">
        <w:rPr>
          <w:rFonts w:ascii="Times New Roman" w:eastAsia="Times New Roman" w:hAnsi="Times New Roman" w:cs="Times New Roman"/>
          <w:lang w:val="en-US"/>
        </w:rPr>
        <w:t>the vast majority of</w:t>
      </w:r>
      <w:proofErr w:type="gramEnd"/>
      <w:r w:rsidRPr="5FBAE76F">
        <w:rPr>
          <w:rFonts w:ascii="Times New Roman" w:eastAsia="Times New Roman" w:hAnsi="Times New Roman" w:cs="Times New Roman"/>
          <w:lang w:val="en-US"/>
        </w:rPr>
        <w:t xml:space="preserve"> losses. Cotton, tomatoes, corn, rice, and field and grain crops experienced the largest estimated impacts, reflecting both their spatial exposure and sensitivity to extended early-season inundation.</w:t>
      </w:r>
    </w:p>
    <w:p w14:paraId="1B5A19AC" w14:textId="4F0B5B1E" w:rsidR="5FBAE76F" w:rsidRDefault="5FBAE76F" w:rsidP="5FBAE76F">
      <w:pPr>
        <w:spacing w:line="480" w:lineRule="auto"/>
      </w:pPr>
      <w:r w:rsidRPr="5FBAE76F">
        <w:rPr>
          <w:rFonts w:ascii="Times New Roman" w:eastAsia="Times New Roman" w:hAnsi="Times New Roman" w:cs="Times New Roman"/>
          <w:lang w:val="en-US"/>
        </w:rPr>
        <w:t>Flood impacts were highly concentrated geographically. The southern San Joaquin Valley accounted for a disproportionate share of total losses, with Kings County alone representing more than half of the estimated statewide revenue impacts. Analysis of planted versus harvested acreage further indicates elevated crop abandonment rates in several flood-affected counties, particularly for annual crops. While planting and harvesting decisions are influenced by multiple economic and operational factors, observed patterns are consistent with the spatial and temporal distribution of flooding identified through remote sensing.</w:t>
      </w:r>
    </w:p>
    <w:p w14:paraId="577668F6" w14:textId="3F317890" w:rsidR="5FBAE76F" w:rsidRDefault="5FBAE76F" w:rsidP="5FBAE76F">
      <w:pPr>
        <w:spacing w:line="480" w:lineRule="auto"/>
      </w:pPr>
      <w:r w:rsidRPr="5FBAE76F">
        <w:rPr>
          <w:rFonts w:ascii="Times New Roman" w:eastAsia="Times New Roman" w:hAnsi="Times New Roman" w:cs="Times New Roman"/>
          <w:lang w:val="en-US"/>
        </w:rPr>
        <w:t>Estimated revenue losses presented in this report should be interpreted as upper-bound impacts. The analysis relies on gross revenue values and does not account for production costs, insurance indemnities, disaster assistance, or longer-term adaptive responses by growers. In addition, differences in planted acreage between reference and flood years reflect consistency with flood exposure rather than definitive causal attribution. These limitations are explicitly documented to support appropriate interpretation and use of results.</w:t>
      </w:r>
    </w:p>
    <w:p w14:paraId="416AAD6F" w14:textId="266FE6C1" w:rsidR="5FBAE76F" w:rsidRDefault="5FBAE76F" w:rsidP="5FBAE76F">
      <w:pPr>
        <w:spacing w:line="480" w:lineRule="auto"/>
      </w:pPr>
      <w:r w:rsidRPr="5FBAE76F">
        <w:rPr>
          <w:rFonts w:ascii="Times New Roman" w:eastAsia="Times New Roman" w:hAnsi="Times New Roman" w:cs="Times New Roman"/>
          <w:lang w:val="en-US"/>
        </w:rPr>
        <w:t xml:space="preserve"> </w:t>
      </w:r>
    </w:p>
    <w:p w14:paraId="57DC754D" w14:textId="5C43C699" w:rsidR="5FBAE76F" w:rsidRDefault="5FBAE76F" w:rsidP="5FBAE76F">
      <w:pPr>
        <w:spacing w:line="480" w:lineRule="auto"/>
      </w:pPr>
      <w:r w:rsidRPr="5FBAE76F">
        <w:rPr>
          <w:rFonts w:ascii="Times New Roman" w:eastAsia="Times New Roman" w:hAnsi="Times New Roman" w:cs="Times New Roman"/>
          <w:lang w:val="en-US"/>
        </w:rPr>
        <w:lastRenderedPageBreak/>
        <w:t xml:space="preserve">Overall, this report demonstrates the feasibility and value of integrating satellite-based flood detection with agricultural and economic data to assess flood impacts at field scale. The approach provides a transparent, replicable framework that can support post-event damage assessment, flood risk evaluation, and longer-term planning efforts. As extreme precipitation events become more frequent, such tools can help inform agricultural preparedness, infrastructure investment, and the evaluation of tradeoffs between flood </w:t>
      </w:r>
      <w:proofErr w:type="gramStart"/>
      <w:r w:rsidRPr="5FBAE76F">
        <w:rPr>
          <w:rFonts w:ascii="Times New Roman" w:eastAsia="Times New Roman" w:hAnsi="Times New Roman" w:cs="Times New Roman"/>
          <w:lang w:val="en-US"/>
        </w:rPr>
        <w:t>damages</w:t>
      </w:r>
      <w:proofErr w:type="gramEnd"/>
      <w:r w:rsidRPr="5FBAE76F">
        <w:rPr>
          <w:rFonts w:ascii="Times New Roman" w:eastAsia="Times New Roman" w:hAnsi="Times New Roman" w:cs="Times New Roman"/>
          <w:lang w:val="en-US"/>
        </w:rPr>
        <w:t xml:space="preserve"> and water management strategies, including managed aquifer recharge.</w:t>
      </w:r>
    </w:p>
    <w:p w14:paraId="501F889B" w14:textId="77777777" w:rsidR="00E90365" w:rsidRDefault="00E90365">
      <w:pPr>
        <w:rPr>
          <w:rFonts w:ascii="Times New Roman" w:eastAsia="Times New Roman" w:hAnsi="Times New Roman" w:cs="Times New Roman"/>
        </w:rPr>
      </w:pPr>
    </w:p>
    <w:p w14:paraId="64C87BB2" w14:textId="77777777" w:rsidR="00E90365" w:rsidRDefault="00E90365">
      <w:pPr>
        <w:rPr>
          <w:rFonts w:ascii="Times New Roman" w:eastAsia="Times New Roman" w:hAnsi="Times New Roman" w:cs="Times New Roman"/>
        </w:rPr>
      </w:pPr>
    </w:p>
    <w:p w14:paraId="20A0D668" w14:textId="363BE56E" w:rsidR="7956708B" w:rsidRPr="003F49B9" w:rsidRDefault="7956708B" w:rsidP="7956708B">
      <w:r>
        <w:br w:type="page"/>
      </w:r>
    </w:p>
    <w:p w14:paraId="6B25A042" w14:textId="4D85B06C" w:rsidR="00E90365" w:rsidRPr="00B23D09" w:rsidRDefault="502B9B9E" w:rsidP="00B23D09">
      <w:pPr>
        <w:numPr>
          <w:ilvl w:val="0"/>
          <w:numId w:val="1"/>
        </w:numPr>
        <w:pBdr>
          <w:top w:val="nil"/>
          <w:left w:val="nil"/>
          <w:bottom w:val="nil"/>
          <w:right w:val="nil"/>
          <w:between w:val="nil"/>
        </w:pBdr>
        <w:rPr>
          <w:rFonts w:ascii="Times New Roman" w:eastAsia="Times New Roman" w:hAnsi="Times New Roman" w:cs="Times New Roman"/>
          <w:b/>
          <w:bCs/>
          <w:color w:val="000000"/>
        </w:rPr>
      </w:pPr>
      <w:r w:rsidRPr="502B9B9E">
        <w:rPr>
          <w:rFonts w:ascii="Times New Roman" w:eastAsia="Times New Roman" w:hAnsi="Times New Roman" w:cs="Times New Roman"/>
          <w:b/>
          <w:bCs/>
          <w:color w:val="000000" w:themeColor="text1"/>
        </w:rPr>
        <w:lastRenderedPageBreak/>
        <w:t>Introduction</w:t>
      </w:r>
    </w:p>
    <w:p w14:paraId="247763F9" w14:textId="7EF3BF4E" w:rsidR="00B23D09" w:rsidRPr="00B23D09" w:rsidRDefault="502B9B9E" w:rsidP="374D9F4B">
      <w:pPr>
        <w:spacing w:line="480" w:lineRule="auto"/>
        <w:rPr>
          <w:rFonts w:ascii="Times New Roman" w:eastAsia="Times New Roman" w:hAnsi="Times New Roman" w:cs="Times New Roman"/>
          <w:lang w:val="en-US"/>
        </w:rPr>
      </w:pPr>
      <w:r w:rsidRPr="502B9B9E">
        <w:rPr>
          <w:rFonts w:ascii="Times New Roman" w:eastAsia="Times New Roman" w:hAnsi="Times New Roman" w:cs="Times New Roman"/>
          <w:lang w:val="en-US"/>
        </w:rPr>
        <w:t xml:space="preserve">Globally, extreme weather disasters, such as heavy rainfall and flood events, can have immediate, and mostly negative, effects on communities, crops and consequently, on food production systems </w:t>
      </w:r>
      <w:r w:rsidR="00B23D09" w:rsidRPr="502B9B9E">
        <w:rPr>
          <w:rFonts w:ascii="Times New Roman" w:eastAsia="Times New Roman" w:hAnsi="Times New Roman" w:cs="Times New Roman"/>
        </w:rPr>
        <w:fldChar w:fldCharType="begin"/>
      </w:r>
      <w:r w:rsidR="00B23D09" w:rsidRPr="502B9B9E">
        <w:rPr>
          <w:rFonts w:ascii="Times New Roman" w:eastAsia="Times New Roman" w:hAnsi="Times New Roman" w:cs="Times New Roman"/>
        </w:rPr>
        <w:instrText xml:space="preserve"> ADDIN ZOTERO_ITEM CSL_CITATION {"citationID":"96PzaDNr","properties":{"formattedCitation":"(Lesk et al. 2016)","plainCitation":"(Lesk et al. 2016)","noteIndex":0},"citationItems":[{"id":13386,"uris":["http://zotero.org/users/6309915/items/DAIC467D"],"itemData":{"id":13386,"type":"article-journal","container-title":"Nature","DOI":"10.1038/nature16467","ISSN":"0028-0836, 1476-4687","issue":"7584","journalAbbreviation":"Nature","language":"en","page":"84-87","source":"DOI.org (Crossref)","title":"Influence of extreme weather disasters on global crop production","volume":"529","author":[{"family":"Lesk","given":"Corey"},{"family":"Rowhani","given":"Pedram"},{"family":"Ramankutty","given":"Navin"}],"issued":{"date-parts":[["2016",1]]}}}],"schema":"https://github.com/citation-style-language/schema/raw/master/csl-citation.json"} </w:instrText>
      </w:r>
      <w:r w:rsidR="00B23D09" w:rsidRPr="502B9B9E">
        <w:rPr>
          <w:rFonts w:ascii="Times New Roman" w:eastAsia="Times New Roman" w:hAnsi="Times New Roman" w:cs="Times New Roman"/>
        </w:rPr>
        <w:fldChar w:fldCharType="separate"/>
      </w:r>
      <w:r w:rsidRPr="502B9B9E">
        <w:rPr>
          <w:rFonts w:ascii="Times New Roman" w:hAnsi="Times New Roman" w:cs="Times New Roman"/>
          <w:lang w:val="en-US"/>
        </w:rPr>
        <w:t>(Lesk et al. 2016)</w:t>
      </w:r>
      <w:r w:rsidR="00B23D09" w:rsidRPr="502B9B9E">
        <w:rPr>
          <w:rFonts w:ascii="Times New Roman" w:eastAsia="Times New Roman" w:hAnsi="Times New Roman" w:cs="Times New Roman"/>
        </w:rPr>
        <w:fldChar w:fldCharType="end"/>
      </w:r>
      <w:r w:rsidRPr="502B9B9E">
        <w:rPr>
          <w:rFonts w:ascii="Times New Roman" w:eastAsia="Times New Roman" w:hAnsi="Times New Roman" w:cs="Times New Roman"/>
          <w:lang w:val="en-US"/>
        </w:rPr>
        <w:t xml:space="preserve">. While floodwater may benefit ecosystem functions and groundwater recharge </w:t>
      </w:r>
      <w:r w:rsidR="00B23D09" w:rsidRPr="502B9B9E">
        <w:rPr>
          <w:rFonts w:ascii="Times New Roman" w:eastAsia="Times New Roman" w:hAnsi="Times New Roman" w:cs="Times New Roman"/>
        </w:rPr>
        <w:fldChar w:fldCharType="begin"/>
      </w:r>
      <w:r w:rsidR="00B23D09" w:rsidRPr="502B9B9E">
        <w:rPr>
          <w:rFonts w:ascii="Times New Roman" w:eastAsia="Times New Roman" w:hAnsi="Times New Roman" w:cs="Times New Roman"/>
        </w:rPr>
        <w:instrText xml:space="preserve"> ADDIN ZOTERO_ITEM CSL_CITATION {"citationID":"Y4kyPiIv","properties":{"formattedCitation":"(Quandt et al. 2023)","plainCitation":"(Quandt et al. 2023)","noteIndex":0},"citationItems":[{"id":12810,"uris":["http://zotero.org/users/6309915/items/8VMYD3RY"],"itemData":{"id":12810,"type":"article-journal","abstract":"In this paper, we examine the implications of groundwater sustainability policies on agricultural land retirement and how retired land can be repurposed to minimize social, economic, and environmental harms, while maximizing potential benefits. Globally, as water resources are strained by increasing agricultural demand and biophysical factors, policies are enacted to restrict groundwater pumping for irrigated agriculture in order to stem social, economic, and environmental harm. However, little is known about the implications of land retirement on ecosystems and people, and how this land can be best repurposed. Using Kern County, CA, as a case study, we draw from 23 qualitative interviews with stakeholders in the agricultural, water, and conservation sectors to understand the impacts of sustainable groundwater management policy and options for land repurposing. Stakeholders in our study outlined both positive and negative impacts of such policies across the region, including increased financial costs of agricultural production, crop type switches to perennial crops such as trees and vines, and improved communication and collaboration among stakeholders. Stakeholders discussed options for land repurposing to maximize ecological, social, and economic benefits, including habitat restoration, installation of solar farms, grazing, groundwater recharge, temporary fallowing, and recreation and parks. Finally, we propose recommendations to maximize the benefits and minimize the harms from the retirement and repurposing of agricultural land: (1) increasing regional planning and cross-stakeholder communication for strategic land repurposing, (2) minimizing the burden of policies that may restrict land repurposing options, and (3) ensuring financial incentives exist for landowners to repurpose their land.","container-title":"Regional Environmental Change","DOI":"10.1007/s10113-023-02114-2","ISSN":"1436-3798, 1436-378X","issue":"4","journalAbbreviation":"Reg Environ Change","language":"en","page":"120","source":"DOI.org (Crossref)","title":"Sustainable groundwater management and its implications for agricultural land repurposing","volume":"23","author":[{"family":"Quandt","given":"Amy"},{"family":"Larsen","given":"Ashley E."},{"family":"Bartel","given":"Gracie"},{"family":"Okamura","given":"Kiana"},{"family":"Sousa","given":"Daniel"}],"issued":{"date-parts":[["2023",12]]}}}],"schema":"https://github.com/citation-style-language/schema/raw/master/csl-citation.json"} </w:instrText>
      </w:r>
      <w:r w:rsidR="00B23D09" w:rsidRPr="502B9B9E">
        <w:rPr>
          <w:rFonts w:ascii="Times New Roman" w:eastAsia="Times New Roman" w:hAnsi="Times New Roman" w:cs="Times New Roman"/>
        </w:rPr>
        <w:fldChar w:fldCharType="separate"/>
      </w:r>
      <w:r w:rsidRPr="502B9B9E">
        <w:rPr>
          <w:rFonts w:ascii="Times New Roman" w:hAnsi="Times New Roman" w:cs="Times New Roman"/>
          <w:lang w:val="en-US"/>
        </w:rPr>
        <w:t>(Quandt et al. 2023)</w:t>
      </w:r>
      <w:r w:rsidR="00B23D09" w:rsidRPr="502B9B9E">
        <w:rPr>
          <w:rFonts w:ascii="Times New Roman" w:eastAsia="Times New Roman" w:hAnsi="Times New Roman" w:cs="Times New Roman"/>
        </w:rPr>
        <w:fldChar w:fldCharType="end"/>
      </w:r>
      <w:r w:rsidRPr="502B9B9E">
        <w:rPr>
          <w:rFonts w:ascii="Times New Roman" w:eastAsia="Times New Roman" w:hAnsi="Times New Roman" w:cs="Times New Roman"/>
          <w:lang w:val="en-US"/>
        </w:rPr>
        <w:t xml:space="preserve">, extended inundation of cropland may result in reduced crop viability and delayed or forgone crop planting, with accompanying economic consequences </w:t>
      </w:r>
      <w:r w:rsidR="00B23D09" w:rsidRPr="502B9B9E">
        <w:rPr>
          <w:rFonts w:ascii="Times New Roman" w:eastAsia="Times New Roman" w:hAnsi="Times New Roman" w:cs="Times New Roman"/>
        </w:rPr>
        <w:fldChar w:fldCharType="begin"/>
      </w:r>
      <w:r w:rsidR="00B23D09" w:rsidRPr="502B9B9E">
        <w:rPr>
          <w:rFonts w:ascii="Times New Roman" w:eastAsia="Times New Roman" w:hAnsi="Times New Roman" w:cs="Times New Roman"/>
        </w:rPr>
        <w:instrText xml:space="preserve"> ADDIN ZOTERO_ITEM CSL_CITATION {"citationID":"z0W0FM86","properties":{"formattedCitation":"(Pacetti et al. 2017)","plainCitation":"(Pacetti et al. 2017)","noteIndex":0},"citationItems":[{"id":13381,"uris":["http://zotero.org/users/6309915/items/QKGPCRSF"],"itemData":{"id":13381,"type":"article-journal","abstract":"The inner connections between ﬂoods and food security are extremely relevant, especially in developing countries where food availability can be highly jeopardized by extreme events that damage the primary access to food, i.e. agriculture. A method for the evaluation of the effects of ﬂoods on food supply, consisting of the integration of remote sensing data, agricultural statistics and water footprint databases, is proposed and applied to two different case studies. Based on the existing literature related to extreme ﬂoods, the events in Bangladesh (2007) and in Pakistan (2010) have been selected as exemplary case studies. Results show that the use of remote sensing data combined with other sources of onsite information is particularly useful to assess the effects of ﬂood events on food availability. The damages caused by ﬂoods on agricultural areas are estimated in terms of crop losses and then converted into lost calories and water footprint as complementary indicators. Method results are fully repeatable; whereas, for remote sensed data the sources of data are valid worldwide and the data regarding land use and crops characteristics are strongly site speciﬁc, which need to be carefully evaluated. A sensitivity analysis has been carried out for the water depth critical on the crops in Bangladesh, varying the assumed level by ±20%. The results show a difference in the energy content losses estimation of 12% underlying the importance of an accurate data choice.","container-title":"Advances in Water Resources","DOI":"10.1016/j.advwatres.2017.06.019","ISSN":"03091708","journalAbbreviation":"Advances in Water Resources","language":"en","page":"494-504","source":"DOI.org (Crossref)","title":"Floods and food security: A method to estimate the effect of inundation on crops availability","title-short":"Floods and food security","volume":"110","author":[{"family":"Pacetti","given":"Tommaso"},{"family":"Caporali","given":"Enrica"},{"family":"Rulli","given":"Maria Cristina"}],"issued":{"date-parts":[["2017",12]]}}}],"schema":"https://github.com/citation-style-language/schema/raw/master/csl-citation.json"} </w:instrText>
      </w:r>
      <w:r w:rsidR="00B23D09" w:rsidRPr="502B9B9E">
        <w:rPr>
          <w:rFonts w:ascii="Times New Roman" w:eastAsia="Times New Roman" w:hAnsi="Times New Roman" w:cs="Times New Roman"/>
        </w:rPr>
        <w:fldChar w:fldCharType="separate"/>
      </w:r>
      <w:r w:rsidRPr="502B9B9E">
        <w:rPr>
          <w:rFonts w:ascii="Times New Roman" w:hAnsi="Times New Roman" w:cs="Times New Roman"/>
          <w:lang w:val="en-US"/>
        </w:rPr>
        <w:t>(Pacetti et al. 2017)</w:t>
      </w:r>
      <w:r w:rsidR="00B23D09" w:rsidRPr="502B9B9E">
        <w:rPr>
          <w:rFonts w:ascii="Times New Roman" w:eastAsia="Times New Roman" w:hAnsi="Times New Roman" w:cs="Times New Roman"/>
        </w:rPr>
        <w:fldChar w:fldCharType="end"/>
      </w:r>
      <w:r w:rsidRPr="502B9B9E">
        <w:rPr>
          <w:rFonts w:ascii="Times New Roman" w:eastAsia="Times New Roman" w:hAnsi="Times New Roman" w:cs="Times New Roman"/>
          <w:lang w:val="en-US"/>
        </w:rPr>
        <w:t xml:space="preserve">. Additionally, soil damage may occur if ponded water remains for prolonged periods, resulting in increased soil salinity </w:t>
      </w:r>
      <w:r w:rsidR="00B23D09" w:rsidRPr="502B9B9E">
        <w:rPr>
          <w:rFonts w:ascii="Times New Roman" w:eastAsia="Times New Roman" w:hAnsi="Times New Roman" w:cs="Times New Roman"/>
        </w:rPr>
        <w:fldChar w:fldCharType="begin"/>
      </w:r>
      <w:r w:rsidR="00B23D09" w:rsidRPr="502B9B9E">
        <w:rPr>
          <w:rFonts w:ascii="Times New Roman" w:eastAsia="Times New Roman" w:hAnsi="Times New Roman" w:cs="Times New Roman"/>
        </w:rPr>
        <w:instrText xml:space="preserve"> ADDIN ZOTERO_ITEM CSL_CITATION {"citationID":"oLdfTIbh","properties":{"formattedCitation":"(Welle and Mauter 2017)","plainCitation":"(Welle and Mauter 2017)","noteIndex":0},"citationItems":[{"id":13745,"uris":["http://zotero.org/users/6309915/items/4EEG42ES"],"itemData":{"id":13745,"type":"article-journal","abstract":"Abstract\n            This work introduces a generalizable approach for estimating the field-scale agricultural yield losses due to soil salinization. When integrated with regional data on crop yields and prices, this model provides high-resolution estimates for revenue losses over large agricultural regions. These methods account for the uncertainty inherent in model inputs derived from satellites, experimental field data, and interpreted model results. We apply this method to estimate the effect of soil salinity on agricultural outputs in California, performing the analysis with both high-resolution (i.e. field scale) and low-resolution (i.e. county-scale) data sources to highlight the importance of spatial resolution in agricultural analysis. We estimate that soil salinity reduced agricultural revenues by $3.7 billion ($1.7–$7.0 billion) in 2014, amounting to 8.0 million tons of lost production relative to soil salinities below the crop-specific thresholds. When using low-resolution data sources, we find that the costs of salinization are underestimated by a factor of three. These results highlight the need for high-resolution data in agro-environmental assessment as well as the challenges associated with their integration.","container-title":"Environmental Research Letters","DOI":"10.1088/1748-9326/aa848e","ISSN":"1748-9326","issue":"9","journalAbbreviation":"Environ. Res. Lett.","page":"094010","source":"DOI.org (Crossref)","title":"High-resolution model for estimating the economic and policy implications of agricultural soil salinization in California","volume":"12","author":[{"family":"Welle","given":"Paul D"},{"family":"Mauter","given":"Meagan S"}],"issued":{"date-parts":[["2017",9,1]]}}}],"schema":"https://github.com/citation-style-language/schema/raw/master/csl-citation.json"} </w:instrText>
      </w:r>
      <w:r w:rsidR="00B23D09" w:rsidRPr="502B9B9E">
        <w:rPr>
          <w:rFonts w:ascii="Times New Roman" w:eastAsia="Times New Roman" w:hAnsi="Times New Roman" w:cs="Times New Roman"/>
        </w:rPr>
        <w:fldChar w:fldCharType="separate"/>
      </w:r>
      <w:r w:rsidRPr="502B9B9E">
        <w:rPr>
          <w:rFonts w:ascii="Times New Roman" w:hAnsi="Times New Roman" w:cs="Times New Roman"/>
          <w:lang w:val="en-US"/>
        </w:rPr>
        <w:t>(Welle and Mauter 2017)</w:t>
      </w:r>
      <w:r w:rsidR="00B23D09" w:rsidRPr="502B9B9E">
        <w:rPr>
          <w:rFonts w:ascii="Times New Roman" w:eastAsia="Times New Roman" w:hAnsi="Times New Roman" w:cs="Times New Roman"/>
        </w:rPr>
        <w:fldChar w:fldCharType="end"/>
      </w:r>
      <w:r w:rsidRPr="502B9B9E">
        <w:rPr>
          <w:rFonts w:ascii="Times New Roman" w:eastAsia="Times New Roman" w:hAnsi="Times New Roman" w:cs="Times New Roman"/>
          <w:lang w:val="en-US"/>
        </w:rPr>
        <w:t xml:space="preserve">. Yet, the economic impact of floods, which account for nearly two-thirds of recent all-weather disasters </w:t>
      </w:r>
      <w:r w:rsidR="00B23D09" w:rsidRPr="502B9B9E">
        <w:rPr>
          <w:rFonts w:ascii="Times New Roman" w:eastAsia="Times New Roman" w:hAnsi="Times New Roman" w:cs="Times New Roman"/>
        </w:rPr>
        <w:fldChar w:fldCharType="begin"/>
      </w:r>
      <w:r w:rsidR="00B23D09" w:rsidRPr="502B9B9E">
        <w:rPr>
          <w:rFonts w:ascii="Times New Roman" w:eastAsia="Times New Roman" w:hAnsi="Times New Roman" w:cs="Times New Roman"/>
        </w:rPr>
        <w:instrText xml:space="preserve"> ADDIN ZOTERO_ITEM CSL_CITATION {"citationID":"OMTypLlr","properties":{"formattedCitation":"(Tellman et al. 2021)","plainCitation":"(Tellman et al. 2021)","noteIndex":0},"citationItems":[{"id":13449,"uris":["http://zotero.org/users/6309915/items/U6J2LJ46"],"itemData":{"id":13449,"type":"article-journal","container-title":"Nature","DOI":"10.1038/s41586-021-03695-w","ISSN":"0028-0836, 1476-4687","issue":"7870","journalAbbreviation":"Nature","language":"en","page":"80-86","source":"DOI.org (Crossref)","title":"Satellite imaging reveals increased proportion of population exposed to floods","volume":"596","author":[{"family":"Tellman","given":"B."},{"family":"Sullivan","given":"J. A."},{"family":"Kuhn","given":"C."},{"family":"Kettner","given":"A. J."},{"family":"Doyle","given":"C. S."},{"family":"Brakenridge","given":"G. R."},{"family":"Erickson","given":"T. A."},{"family":"Slayback","given":"D. A."}],"issued":{"date-parts":[["2021",8,5]]}}}],"schema":"https://github.com/citation-style-language/schema/raw/master/csl-citation.json"} </w:instrText>
      </w:r>
      <w:r w:rsidR="00B23D09" w:rsidRPr="502B9B9E">
        <w:rPr>
          <w:rFonts w:ascii="Times New Roman" w:eastAsia="Times New Roman" w:hAnsi="Times New Roman" w:cs="Times New Roman"/>
        </w:rPr>
        <w:fldChar w:fldCharType="separate"/>
      </w:r>
      <w:r w:rsidRPr="502B9B9E">
        <w:rPr>
          <w:rFonts w:ascii="Times New Roman" w:hAnsi="Times New Roman" w:cs="Times New Roman"/>
          <w:lang w:val="en-US"/>
        </w:rPr>
        <w:t>(Tellman et al. 2021)</w:t>
      </w:r>
      <w:r w:rsidR="00B23D09" w:rsidRPr="502B9B9E">
        <w:rPr>
          <w:rFonts w:ascii="Times New Roman" w:eastAsia="Times New Roman" w:hAnsi="Times New Roman" w:cs="Times New Roman"/>
        </w:rPr>
        <w:fldChar w:fldCharType="end"/>
      </w:r>
      <w:r w:rsidRPr="502B9B9E">
        <w:rPr>
          <w:rFonts w:ascii="Times New Roman" w:eastAsia="Times New Roman" w:hAnsi="Times New Roman" w:cs="Times New Roman"/>
          <w:lang w:val="en-US"/>
        </w:rPr>
        <w:t>, on agricultural lands is less well-documented.</w:t>
      </w:r>
    </w:p>
    <w:p w14:paraId="423D277B" w14:textId="11AA6107" w:rsidR="00B23D09" w:rsidRPr="00B23D09" w:rsidRDefault="502B9B9E" w:rsidP="374D9F4B">
      <w:pPr>
        <w:spacing w:line="480" w:lineRule="auto"/>
        <w:rPr>
          <w:rFonts w:ascii="Times New Roman" w:eastAsia="Times New Roman" w:hAnsi="Times New Roman" w:cs="Times New Roman"/>
          <w:lang w:val="en-US"/>
        </w:rPr>
      </w:pPr>
      <w:r w:rsidRPr="502B9B9E">
        <w:rPr>
          <w:rFonts w:ascii="Times New Roman" w:eastAsia="Times New Roman" w:hAnsi="Times New Roman" w:cs="Times New Roman"/>
          <w:lang w:val="en-US"/>
        </w:rPr>
        <w:t>The absence of field-level flooding data and self-reporting bias make it difficult to measure agricultural flow damage. Although data on revenue losses caused by floods is available in the public domain, such datasets do not adequately capture the heterogeneity at field level and thus fail to identify the impact of flooding using national data. Second, measurement bias is common since flood-induced losses are typically self-reported. With the advent of advanced technology, remote-sensed spatial data can be used to evaluate agricultural land for inundation analysis and circumvent some of the issues inherent with national data.</w:t>
      </w:r>
    </w:p>
    <w:p w14:paraId="425AD6D1" w14:textId="652C6B1A" w:rsidR="00E54A19" w:rsidRPr="00E54A19" w:rsidRDefault="502B9B9E" w:rsidP="374D9F4B">
      <w:pPr>
        <w:spacing w:line="480" w:lineRule="auto"/>
        <w:rPr>
          <w:rFonts w:ascii="Times New Roman" w:eastAsia="Times New Roman" w:hAnsi="Times New Roman" w:cs="Times New Roman"/>
          <w:lang w:val="en-US"/>
        </w:rPr>
      </w:pPr>
      <w:r w:rsidRPr="502B9B9E">
        <w:rPr>
          <w:rFonts w:ascii="Times New Roman" w:eastAsia="Times New Roman" w:hAnsi="Times New Roman" w:cs="Times New Roman"/>
          <w:lang w:val="en-US"/>
        </w:rPr>
        <w:t xml:space="preserve">California has experienced frequent and intense extreme precipitation events in recent years, which have potentially impacted crops and communities. </w:t>
      </w:r>
      <w:proofErr w:type="gramStart"/>
      <w:r w:rsidRPr="502B9B9E">
        <w:rPr>
          <w:rFonts w:ascii="Times New Roman" w:eastAsia="Times New Roman" w:hAnsi="Times New Roman" w:cs="Times New Roman"/>
          <w:lang w:val="en-US"/>
        </w:rPr>
        <w:t>Yet,</w:t>
      </w:r>
      <w:proofErr w:type="gramEnd"/>
      <w:r w:rsidRPr="502B9B9E">
        <w:rPr>
          <w:rFonts w:ascii="Times New Roman" w:eastAsia="Times New Roman" w:hAnsi="Times New Roman" w:cs="Times New Roman"/>
          <w:lang w:val="en-US"/>
        </w:rPr>
        <w:t xml:space="preserve"> the economic impact of floods on cropland is less well-documented. This study proposes two key objectives with this in mind. Firstly, to quantify and map the extent of the flood in agricultural lands in 2023. Secondly, evaluate the gross revenue losses resulting from crop damage caused by floods and delayed or forgone crop planting. We determine a total inundation area of 137,130.7 acres across 15 major </w:t>
      </w:r>
      <w:r w:rsidRPr="502B9B9E">
        <w:rPr>
          <w:rFonts w:ascii="Times New Roman" w:eastAsia="Times New Roman" w:hAnsi="Times New Roman" w:cs="Times New Roman"/>
          <w:lang w:val="en-US"/>
        </w:rPr>
        <w:lastRenderedPageBreak/>
        <w:t xml:space="preserve">crop types and pasture; with 12,711.7 acres associated with perennial crops and 124,419 acres associated with annual crops. </w:t>
      </w:r>
    </w:p>
    <w:p w14:paraId="1D81FFE9" w14:textId="17D6005E" w:rsidR="00E90365" w:rsidRDefault="374D9F4B" w:rsidP="374D9F4B">
      <w:pP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 xml:space="preserve">In this study, we integrate remote sensing flood data and cropland and harvested area obtained from national statistics to economically evaluate the multi crop production losses in California, the largest and most diverse agricultural system state in the United States. By doing so, the contribution of the study is threefold. First, we quantify and map the extent of floods in agricultural lands. The high spatial and temporal resolution of satellite observations will greatly improve our ability to estimate the extent of floods, which are expected to increase in severity, duration and frequency in California </w:t>
      </w:r>
      <w:r w:rsidR="000A62F5" w:rsidRPr="374D9F4B">
        <w:rPr>
          <w:rFonts w:ascii="Times New Roman" w:eastAsia="Times New Roman" w:hAnsi="Times New Roman" w:cs="Times New Roman"/>
        </w:rPr>
        <w:fldChar w:fldCharType="begin"/>
      </w:r>
      <w:r w:rsidR="000A62F5" w:rsidRPr="374D9F4B">
        <w:rPr>
          <w:rFonts w:ascii="Times New Roman" w:eastAsia="Times New Roman" w:hAnsi="Times New Roman" w:cs="Times New Roman"/>
        </w:rPr>
        <w:instrText xml:space="preserve"> ADDIN ZOTERO_ITEM CSL_CITATION {"citationID":"dGoT6zVt","properties":{"formattedCitation":"(Albano et al. 2025; Tellman et al. 2021)","plainCitation":"(Albano et al. 2025; Tellman et al. 2021)","noteIndex":0},"citationItems":[{"id":13384,"uris":["http://zotero.org/users/6309915/items/NX7GY5WE"],"itemData":{"id":13384,"type":"article-journal","abstract":"California's Central Valley is increasingly vulnerable to winter floods. A comprehensive spatial baseline of flood extents is critical for inundation analyses that can enhance future flood predictions, but cloud cover has prevented the regular observation of surface water extents with optical satellite imagery. In this study, we leveraged the daily resolution of Moderate Resolution Imaging Spectroradiometer (MODIS) satellite data to create a continuous series of monthly Dynamic Surface Water Extent (DSWEmod) images across the Central Valley from January 2003 to January 2023. We used the timeseries to assess the climatic driving forces of winter (Oct–April) surface water variability at sub-basin and pixel scales. At the sub-basin scale, we evaluated the influences of winter precipitation, occurrence of atmospheric rivers, and antecedent soil moisture on monthly surface water extents and found that the greatest correspondence occurs in mid-winter (Dec–Feb); in contrast, non-precipitation drivers such as water management play a stronger role in autumn and spring. The pixel-level analysis identified the probabilities of precipitation-driven surface water occurrences in the Sacramento basin are highest along rivers, conveyance channels, and floodways, with higher probabilities under wetter antecedent soil moisture conditions. Precipitation-driven surface water occurrences are also common in leveed areas and outside flood boundaries designated by state and federal agencies where exposure of structures to inundation was larger in terms of their value. Finally, areas with more frequent precipitation-driven flooding have poor recharge potential but are commonly within 5 km of areas classified as having good potential. This study demonstrates a novel approach for exploring the utility of MODIS for understanding surface water dynamics in mid-winter, a period characterized by peak precipitation, flood risk, and surface water extent. This information can provide valuable insights for (1) assessing flood risks for infrastructure and populations, (2) identifying areas most suited to strategic water management investments to increase recharge, and (3) analyzing precipitation thresholds that trigger flooding to allow proactive water management strategies to minimize damage and maximize recharge.","container-title":"Journal of Flood Risk Management","DOI":"10.1111/jfr3.70080","ISSN":"1753-318X, 1753-318X","issue":"2","journalAbbreviation":"J Flood Risk Management","language":"en","page":"e70080","source":"DOI.org (Crossref)","title":"Assessing Causes and Consequences of Winter Surface Water Dynamics in California's Central Valley Using Satellite Remote Sensing","volume":"18","author":[{"family":"Albano","given":"Christine M."},{"family":"Soulard","given":"Christopher E."},{"family":"Minor","given":"Blake A."},{"family":"Walker","given":"Jessica J."},{"family":"Smith","given":"Britt W."},{"family":"Waller","given":"Eric K."},{"family":"Bartles","given":"Michael D."},{"family":"Corringham","given":"Thomas W."},{"family":"O'Geen","given":"Anthony T."},{"family":"Rohde","given":"Melissa M."},{"family":"Wein","given":"Anne M."}],"issued":{"date-parts":[["2025",6]]}}},{"id":13449,"uris":["http://zotero.org/users/6309915/items/U6J2LJ46"],"itemData":{"id":13449,"type":"article-journal","container-title":"Nature","DOI":"10.1038/s41586-021-03695-w","ISSN":"0028-0836, 1476-4687","issue":"7870","journalAbbreviation":"Nature","language":"en","page":"80-86","source":"DOI.org (Crossref)","title":"Satellite imaging reveals increased proportion of population exposed to floods","volume":"596","author":[{"family":"Tellman","given":"B."},{"family":"Sullivan","given":"J. A."},{"family":"Kuhn","given":"C."},{"family":"Kettner","given":"A. J."},{"family":"Doyle","given":"C. S."},{"family":"Brakenridge","given":"G. R."},{"family":"Erickson","given":"T. A."},{"family":"Slayback","given":"D. A."}],"issued":{"date-parts":[["2021",8,5]]}}}],"schema":"https://github.com/citation-style-language/schema/raw/master/csl-citation.json"} </w:instrText>
      </w:r>
      <w:r w:rsidR="000A62F5" w:rsidRPr="374D9F4B">
        <w:rPr>
          <w:rFonts w:ascii="Times New Roman" w:eastAsia="Times New Roman" w:hAnsi="Times New Roman" w:cs="Times New Roman"/>
        </w:rPr>
        <w:fldChar w:fldCharType="separate"/>
      </w:r>
      <w:r w:rsidRPr="374D9F4B">
        <w:rPr>
          <w:rFonts w:ascii="Times New Roman" w:hAnsi="Times New Roman" w:cs="Times New Roman"/>
          <w:lang w:val="en-US"/>
        </w:rPr>
        <w:t>(Albano et al. 2025; Tellman et al. 2021)</w:t>
      </w:r>
      <w:r w:rsidR="000A62F5" w:rsidRPr="374D9F4B">
        <w:rPr>
          <w:rFonts w:ascii="Times New Roman" w:eastAsia="Times New Roman" w:hAnsi="Times New Roman" w:cs="Times New Roman"/>
        </w:rPr>
        <w:fldChar w:fldCharType="end"/>
      </w:r>
      <w:r w:rsidRPr="374D9F4B">
        <w:rPr>
          <w:rFonts w:ascii="Times New Roman" w:eastAsia="Times New Roman" w:hAnsi="Times New Roman" w:cs="Times New Roman"/>
          <w:lang w:val="en-US"/>
        </w:rPr>
        <w:t xml:space="preserve">. </w:t>
      </w:r>
      <w:r w:rsidR="003F49B9">
        <w:rPr>
          <w:rFonts w:ascii="Times New Roman" w:eastAsia="Times New Roman" w:hAnsi="Times New Roman" w:cs="Times New Roman"/>
          <w:lang w:val="en-US"/>
        </w:rPr>
        <w:t>Moreover</w:t>
      </w:r>
      <w:r w:rsidRPr="374D9F4B">
        <w:rPr>
          <w:rFonts w:ascii="Times New Roman" w:eastAsia="Times New Roman" w:hAnsi="Times New Roman" w:cs="Times New Roman"/>
          <w:lang w:val="en-US"/>
        </w:rPr>
        <w:t xml:space="preserve">, the productive regions of the world, including California’s Central Valley, will </w:t>
      </w:r>
      <w:r w:rsidR="003F49B9">
        <w:rPr>
          <w:rFonts w:ascii="Times New Roman" w:eastAsia="Times New Roman" w:hAnsi="Times New Roman" w:cs="Times New Roman"/>
          <w:lang w:val="en-US"/>
        </w:rPr>
        <w:t>need</w:t>
      </w:r>
      <w:r w:rsidRPr="374D9F4B">
        <w:rPr>
          <w:rFonts w:ascii="Times New Roman" w:eastAsia="Times New Roman" w:hAnsi="Times New Roman" w:cs="Times New Roman"/>
          <w:lang w:val="en-US"/>
        </w:rPr>
        <w:t xml:space="preserve"> to rely on various forms of assistance, such as financial and technological integration</w:t>
      </w:r>
      <w:r w:rsidR="003F49B9">
        <w:rPr>
          <w:rFonts w:ascii="Times New Roman" w:eastAsia="Times New Roman" w:hAnsi="Times New Roman" w:cs="Times New Roman"/>
          <w:lang w:val="en-US"/>
        </w:rPr>
        <w:t xml:space="preserve"> </w:t>
      </w:r>
      <w:r w:rsidR="000A62F5" w:rsidRPr="374D9F4B">
        <w:rPr>
          <w:rFonts w:ascii="Times New Roman" w:eastAsia="Times New Roman" w:hAnsi="Times New Roman" w:cs="Times New Roman"/>
        </w:rPr>
        <w:fldChar w:fldCharType="begin"/>
      </w:r>
      <w:r w:rsidR="000A62F5" w:rsidRPr="374D9F4B">
        <w:rPr>
          <w:rFonts w:ascii="Times New Roman" w:eastAsia="Times New Roman" w:hAnsi="Times New Roman" w:cs="Times New Roman"/>
        </w:rPr>
        <w:instrText xml:space="preserve"> ADDIN ZOTERO_ITEM CSL_CITATION {"citationID":"W5JEITXR","properties":{"formattedCitation":"(Lund 2012)","plainCitation":"(Lund 2012)","noteIndex":0},"citationItems":[{"id":13448,"uris":["http://zotero.org/users/6309915/items/9RPMEEUB"],"itemData":{"id":13448,"type":"article-journal","abstract":"California’s development and success have been shaped by its ability to manage floods. This management has varied over the history of California’s economic and political development and continues in various forms today. California will always have flood problems. A range of options are available to aid in flood management problems and have been used over time. These options can be contrasted with flood management elsewhere and the types of options used to manage other types of hazards in California, such as earthquakes, wildfires, and droughts. In the future, flood management in California will require greater reliance on local funding and leadership, reflecting diminished federal and state funding, with more effective state and federal guidance. Effective flood management will also tend to integrate flood management with actions to achieve environmental and other water supply objectives, both to gain revenues from a broader range of beneficiaries as well as to make more efficient use of land and water in a state where both are often scarce.","container-title":"Water","DOI":"10.3390/w4010157","ISSN":"2073-4441","issue":"1","journalAbbreviation":"Water","language":"en","page":"157-169","source":"DOI.org (Crossref)","title":"Flood Management in California","volume":"4","author":[{"family":"Lund","given":"Jay R."}],"issued":{"date-parts":[["2012",2,14]]}}}],"schema":"https://github.com/citation-style-language/schema/raw/master/csl-citation.json"} </w:instrText>
      </w:r>
      <w:r w:rsidR="000A62F5" w:rsidRPr="374D9F4B">
        <w:rPr>
          <w:rFonts w:ascii="Times New Roman" w:eastAsia="Times New Roman" w:hAnsi="Times New Roman" w:cs="Times New Roman"/>
        </w:rPr>
        <w:fldChar w:fldCharType="separate"/>
      </w:r>
      <w:r w:rsidRPr="374D9F4B">
        <w:rPr>
          <w:rFonts w:ascii="Times New Roman" w:hAnsi="Times New Roman" w:cs="Times New Roman"/>
          <w:lang w:val="en-US"/>
        </w:rPr>
        <w:t>(Lund 2012)</w:t>
      </w:r>
      <w:r w:rsidR="000A62F5" w:rsidRPr="374D9F4B">
        <w:rPr>
          <w:rFonts w:ascii="Times New Roman" w:eastAsia="Times New Roman" w:hAnsi="Times New Roman" w:cs="Times New Roman"/>
        </w:rPr>
        <w:fldChar w:fldCharType="end"/>
      </w:r>
      <w:r w:rsidR="003F49B9">
        <w:rPr>
          <w:rFonts w:ascii="Times New Roman" w:eastAsia="Times New Roman" w:hAnsi="Times New Roman" w:cs="Times New Roman"/>
        </w:rPr>
        <w:t xml:space="preserve">, </w:t>
      </w:r>
      <w:r w:rsidR="003F49B9">
        <w:rPr>
          <w:rFonts w:ascii="Times New Roman" w:eastAsia="Times New Roman" w:hAnsi="Times New Roman" w:cs="Times New Roman"/>
          <w:lang w:val="en-US"/>
        </w:rPr>
        <w:t xml:space="preserve">to effectively manage </w:t>
      </w:r>
      <w:r w:rsidR="003F49B9">
        <w:rPr>
          <w:rFonts w:ascii="Times New Roman" w:eastAsia="Times New Roman" w:hAnsi="Times New Roman" w:cs="Times New Roman"/>
          <w:lang w:val="en-US"/>
        </w:rPr>
        <w:t>after a disaster</w:t>
      </w:r>
      <w:r w:rsidRPr="374D9F4B">
        <w:rPr>
          <w:rFonts w:ascii="Times New Roman" w:eastAsia="Times New Roman" w:hAnsi="Times New Roman" w:cs="Times New Roman"/>
          <w:lang w:val="en-US"/>
        </w:rPr>
        <w:t xml:space="preserve">. Importantly, the ability to map the extent of floods is the most crucial step in managing flood risk and adapting efforts. Second, we evaluate the gross revenue losses resulting from crop damage caused by floods and delayed or forgone crop planting. Finally, our study contributes to the growing literature on the integration of remote sensing products and national statistics to assess the economic effects of extreme weather disasters. Our data, which use daily satellite imagery at 20-meter resolution to estimate flood extent, allows us to take advantage of field-level flood-induced production losses, which would otherwise may be masked </w:t>
      </w:r>
      <w:proofErr w:type="gramStart"/>
      <w:r w:rsidRPr="374D9F4B">
        <w:rPr>
          <w:rFonts w:ascii="Times New Roman" w:eastAsia="Times New Roman" w:hAnsi="Times New Roman" w:cs="Times New Roman"/>
          <w:lang w:val="en-US"/>
        </w:rPr>
        <w:t>at</w:t>
      </w:r>
      <w:proofErr w:type="gramEnd"/>
      <w:r w:rsidRPr="374D9F4B">
        <w:rPr>
          <w:rFonts w:ascii="Times New Roman" w:eastAsia="Times New Roman" w:hAnsi="Times New Roman" w:cs="Times New Roman"/>
          <w:lang w:val="en-US"/>
        </w:rPr>
        <w:t xml:space="preserve"> the national scale and thus not be identified using national data. </w:t>
      </w:r>
    </w:p>
    <w:p w14:paraId="1F4351E8" w14:textId="72D606BB" w:rsidR="00E90365" w:rsidRDefault="374D9F4B" w:rsidP="374D9F4B">
      <w:pP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 xml:space="preserve">Our study focuses on California, where atmospheric rivers bring about heavy rainfall and major flooding events </w:t>
      </w:r>
      <w:r w:rsidR="000A62F5" w:rsidRPr="374D9F4B">
        <w:rPr>
          <w:rFonts w:ascii="Times New Roman" w:eastAsia="Times New Roman" w:hAnsi="Times New Roman" w:cs="Times New Roman"/>
        </w:rPr>
        <w:fldChar w:fldCharType="begin"/>
      </w:r>
      <w:r w:rsidR="000A62F5" w:rsidRPr="374D9F4B">
        <w:rPr>
          <w:rFonts w:ascii="Times New Roman" w:eastAsia="Times New Roman" w:hAnsi="Times New Roman" w:cs="Times New Roman"/>
        </w:rPr>
        <w:instrText xml:space="preserve"> ADDIN ZOTERO_ITEM CSL_CITATION {"citationID":"VbiKzb51","properties":{"formattedCitation":"(Dettinger et al. 2011)","plainCitation":"(Dettinger et al. 2011)","noteIndex":0},"citationItems":[{"id":13451,"uris":["http://zotero.org/users/6309915/items/4QH2D4L3"],"itemData":{"id":13451,"type":"article-journal","abstract":"California’s highly variable climate and growing water demands combine to pose both water-supply and flood-hazard challenges to resource managers. Recently important efforts to more fully integrate the management of floods and water resources have begun, with the aim of benefitting both sectors. California is shown here to experience unusually large variations in annual precipitation and streamflow totals relative to the rest of the US, variations which mostly reflect the unusually small average number of wet days per year needed to accumulate most of its annual precipitation totals (ranging from 5 to 15 days in California). Thus whether just a few large storms arrive or fail to arrive in California can be the difference between a banner year and a drought. Furthermore California receives some of the largest 3-day storm totals in the country, rivaling in this regard the hurricane belt of the southeastern US. California’s largest storms are generally fueled by landfalling atmospheric rivers (ARs). The fractions of precipitation and streamflow totals at stations across the US that are associated with ARs are documented here and, in California, contribute 20–50% of the state’s precipitation and streamflow. Prospects for long-lead forecasts of these fractions are presented. From a meteorological perspective, California’s water resources and floods are shown to derive from the same storms to an extent that makes integrated flood and water resources management all the more important.","container-title":"Water","DOI":"10.3390/w3020445","ISSN":"2073-4441","issue":"2","journalAbbreviation":"Water","language":"en","page":"445-478","source":"DOI.org (Crossref)","title":"Atmospheric Rivers, Floods and the Water Resources of California","volume":"3","author":[{"family":"Dettinger","given":"Michael D."},{"family":"Ralph","given":"Fred Martin"},{"family":"Das","given":"Tapash"},{"family":"Neiman","given":"Paul J."},{"family":"Cayan","given":"Daniel R."}],"issued":{"date-parts":[["2011",3,24]]}}}],"schema":"https://github.com/citation-style-language/schema/raw/master/csl-citation.json"} </w:instrText>
      </w:r>
      <w:r w:rsidR="000A62F5" w:rsidRPr="374D9F4B">
        <w:rPr>
          <w:rFonts w:ascii="Times New Roman" w:eastAsia="Times New Roman" w:hAnsi="Times New Roman" w:cs="Times New Roman"/>
        </w:rPr>
        <w:fldChar w:fldCharType="separate"/>
      </w:r>
      <w:r w:rsidRPr="374D9F4B">
        <w:rPr>
          <w:rFonts w:ascii="Times New Roman" w:hAnsi="Times New Roman" w:cs="Times New Roman"/>
          <w:lang w:val="en-US"/>
        </w:rPr>
        <w:t>(Dettinger et al. 2011)</w:t>
      </w:r>
      <w:r w:rsidR="000A62F5" w:rsidRPr="374D9F4B">
        <w:rPr>
          <w:rFonts w:ascii="Times New Roman" w:eastAsia="Times New Roman" w:hAnsi="Times New Roman" w:cs="Times New Roman"/>
        </w:rPr>
        <w:fldChar w:fldCharType="end"/>
      </w:r>
      <w:r w:rsidRPr="374D9F4B">
        <w:rPr>
          <w:rFonts w:ascii="Times New Roman" w:eastAsia="Times New Roman" w:hAnsi="Times New Roman" w:cs="Times New Roman"/>
          <w:lang w:val="en-US"/>
        </w:rPr>
        <w:t xml:space="preserve">. The roots of crops that have been inundated for an extended period can be damaged depending on the length and depth of the inundation </w:t>
      </w:r>
      <w:r w:rsidR="000A62F5" w:rsidRPr="374D9F4B">
        <w:rPr>
          <w:rFonts w:ascii="Times New Roman" w:eastAsia="Times New Roman" w:hAnsi="Times New Roman" w:cs="Times New Roman"/>
        </w:rPr>
        <w:fldChar w:fldCharType="begin"/>
      </w:r>
      <w:r w:rsidR="000A62F5" w:rsidRPr="374D9F4B">
        <w:rPr>
          <w:rFonts w:ascii="Times New Roman" w:eastAsia="Times New Roman" w:hAnsi="Times New Roman" w:cs="Times New Roman"/>
        </w:rPr>
        <w:instrText xml:space="preserve"> ADDIN ZOTERO_ITEM CSL_CITATION {"citationID":"xrgTxn1k","properties":{"formattedCitation":"(Jaiphong et al. 2016; Br\\uc0\\u233{}mond et al. 2013)","plainCitation":"(Jaiphong et al. 2016; Brémond et al. 2013)","noteIndex":0},"citationItems":[{"id":13383,"uris":["http://zotero.org/users/6309915/items/SLGM6ZIR"],"itemData":{"id":13383,"type":"article-journal","abstract":"Global climate change will result in extreme environments, such as droughts and floods. We investigated the individual and combined effects of droughts and floods of varying duration on sugarcane (Saccharum spp.) growth using a pot experiment under glasshouse conditions with the following six treatments: drought for 15 d, prolonged drought for 30 d, flood for 15 d, prolonged flood for 30 d, short flood followed by prolonged drought, and prolonged flood followed by prolonged drought. Plants that were subjected to drought conditions, including drought after a flood, had reduced CO2 assimilation (through stomatal closure) and leaf areas, whereas flood conditions showed no effect. During flooding, some roots died, and adventitious roots with welldeveloped aerenchyma appeared from the submerged nodes. At the time of harvest, there were no significant differences in stem fresh weight, sucrose content, or sugar yield between the treatments. However, ion content analysis revealed that flood conditions caused an accumulation of sodium in the bottom of stems and adventitious roots. Therefore, under flood conditions, plants may develop adventitious roots, which may offset the negative effects of root death, helping them to maintain their growth and yield.","container-title":"Plant Production Science","DOI":"10.1080/1343943X.2016.1159520","ISSN":"1343-943X, 1349-1008","issue":"3","journalAbbreviation":"Plant Production Science","language":"en","page":"427-437","source":"DOI.org (Crossref)","title":"Effects of duration and combination of drought and flood conditions on leaf photosynthesis, growth and sugar content in sugarcane","volume":"19","author":[{"family":"Jaiphong","given":"Thanankorn"},{"family":"Tominaga","given":"Jun"},{"family":"Watanabe","given":"Kenta"},{"family":"Nakabaru","given":"Mai"},{"family":"Takaragawa","given":"Hiroo"},{"family":"Suwa","given":"Ryuichi"},{"family":"Ueno","given":"Masami"},{"family":"Kawamitsu","given":"Yoshinobu"}],"issued":{"date-parts":[["2016",7,2]]}}},{"id":13772,"uris":["http://zotero.org/users/6309915/items/QUJGMPBK"],"itemData":{"id":13772,"type":"article-journal","abstract":"Abstract. In Europe, economic evaluation of flood management projects is increasingly used to help decision making. At the same time, the management of flood risk is shifting towards new concepts such as giving more room to water by restoring floodplains. Agricultural areas are particularly targeted by projects following those concepts since they are frequently located in floodplain areas and since the potential damage to such areas is expected to be lower than to cities or industries for example. Additional or avoided damage to agriculture may have a major influence on decisions concerning these projects and the economic evaluation of flood damage to agriculture is thus an issue that needs to be tackled.  The question of flood damage to agriculture can be addressed in different ways. This paper reviews and analyzes existing studies which have developed or used damage functions for agriculture in the framework of an economic appraisal of flood management projects. A conceptual framework of damage categories is proposed for the agricultural sector. The damage categories were used to structure the review. Then, a total of 42 studies are described, with a detailed review of 26 of them, based on the following criteria: types of damage considered, the influential flood parameters chosen, and monetized damage indicators used. The main recommendations resulting from this review are that even if existing methods have already focused on damage to crops, still some improvement is needed for crop damage functions. There is also a need to develop damage functions for other agricultural damage categories, including farm buildings and their contents. Finally, to cover all possible agricultural damage, and in particular loss of activity, a farm scale approach needs to be used.","container-title":"Natural Hazards and Earth System Sciences","DOI":"10.5194/nhess-13-2493-2013","ISSN":"1684-9981","issue":"10","journalAbbreviation":"Nat. Hazards Earth Syst. Sci.","language":"en","license":"https://creativecommons.org/licenses/by/3.0/","page":"2493-2512","source":"DOI.org (Crossref)","title":"Review Article: Economic evaluation of flood damage to agriculture – review and analysis of existing methods","title-short":"Review Article","volume":"13","author":[{"family":"Brémond","given":"P."},{"family":"Grelot","given":"F."},{"family":"Agenais","given":"A.-L."}],"issued":{"date-parts":[["2013",10,9]]}}}],"schema":"https://github.com/citation-style-language/schema/raw/master/csl-citation.json"} </w:instrText>
      </w:r>
      <w:r w:rsidR="000A62F5" w:rsidRPr="374D9F4B">
        <w:rPr>
          <w:rFonts w:ascii="Times New Roman" w:eastAsia="Times New Roman" w:hAnsi="Times New Roman" w:cs="Times New Roman"/>
        </w:rPr>
        <w:fldChar w:fldCharType="separate"/>
      </w:r>
      <w:r w:rsidRPr="374D9F4B">
        <w:rPr>
          <w:rFonts w:ascii="Times New Roman" w:hAnsi="Times New Roman" w:cs="Times New Roman"/>
          <w:lang w:val="en-US"/>
        </w:rPr>
        <w:t>(Jaiphong et al. 2016; Brémond et al. 2013)</w:t>
      </w:r>
      <w:r w:rsidR="000A62F5" w:rsidRPr="374D9F4B">
        <w:rPr>
          <w:rFonts w:ascii="Times New Roman" w:eastAsia="Times New Roman" w:hAnsi="Times New Roman" w:cs="Times New Roman"/>
        </w:rPr>
        <w:fldChar w:fldCharType="end"/>
      </w:r>
      <w:r w:rsidRPr="374D9F4B">
        <w:rPr>
          <w:rFonts w:ascii="Times New Roman" w:eastAsia="Times New Roman" w:hAnsi="Times New Roman" w:cs="Times New Roman"/>
          <w:lang w:val="en-US"/>
        </w:rPr>
        <w:t xml:space="preserve">. Different crops have different resistance to submergence </w:t>
      </w:r>
      <w:r w:rsidRPr="374D9F4B">
        <w:rPr>
          <w:rFonts w:ascii="Times New Roman" w:eastAsia="Times New Roman" w:hAnsi="Times New Roman" w:cs="Times New Roman"/>
          <w:lang w:val="en-US"/>
        </w:rPr>
        <w:lastRenderedPageBreak/>
        <w:t xml:space="preserve">during floods. Most of California’s crops are neither tolerant nor resistant to excessive irrigation and therefore can be put at risk immediately due to unintended extended periods of flooding </w:t>
      </w:r>
      <w:r w:rsidR="000A62F5" w:rsidRPr="374D9F4B">
        <w:rPr>
          <w:rFonts w:ascii="Times New Roman" w:eastAsia="Times New Roman" w:hAnsi="Times New Roman" w:cs="Times New Roman"/>
        </w:rPr>
        <w:fldChar w:fldCharType="begin"/>
      </w:r>
      <w:r w:rsidR="000A62F5" w:rsidRPr="374D9F4B">
        <w:rPr>
          <w:rFonts w:ascii="Times New Roman" w:eastAsia="Times New Roman" w:hAnsi="Times New Roman" w:cs="Times New Roman"/>
        </w:rPr>
        <w:instrText xml:space="preserve"> ADDIN ZOTERO_ITEM CSL_CITATION {"citationID":"IlaTtzhH","properties":{"formattedCitation":"(Albano et al. 2025)","plainCitation":"(Albano et al. 2025)","noteIndex":0},"citationItems":[{"id":13384,"uris":["http://zotero.org/users/6309915/items/NX7GY5WE"],"itemData":{"id":13384,"type":"article-journal","abstract":"California's Central Valley is increasingly vulnerable to winter floods. A comprehensive spatial baseline of flood extents is critical for inundation analyses that can enhance future flood predictions, but cloud cover has prevented the regular observation of surface water extents with optical satellite imagery. In this study, we leveraged the daily resolution of Moderate Resolution Imaging Spectroradiometer (MODIS) satellite data to create a continuous series of monthly Dynamic Surface Water Extent (DSWEmod) images across the Central Valley from January 2003 to January 2023. We used the timeseries to assess the climatic driving forces of winter (Oct–April) surface water variability at sub-basin and pixel scales. At the sub-basin scale, we evaluated the influences of winter precipitation, occurrence of atmospheric rivers, and antecedent soil moisture on monthly surface water extents and found that the greatest correspondence occurs in mid-winter (Dec–Feb); in contrast, non-precipitation drivers such as water management play a stronger role in autumn and spring. The pixel-level analysis identified the probabilities of precipitation-driven surface water occurrences in the Sacramento basin are highest along rivers, conveyance channels, and floodways, with higher probabilities under wetter antecedent soil moisture conditions. Precipitation-driven surface water occurrences are also common in leveed areas and outside flood boundaries designated by state and federal agencies where exposure of structures to inundation was larger in terms of their value. Finally, areas with more frequent precipitation-driven flooding have poor recharge potential but are commonly within 5 km of areas classified as having good potential. This study demonstrates a novel approach for exploring the utility of MODIS for understanding surface water dynamics in mid-winter, a period characterized by peak precipitation, flood risk, and surface water extent. This information can provide valuable insights for (1) assessing flood risks for infrastructure and populations, (2) identifying areas most suited to strategic water management investments to increase recharge, and (3) analyzing precipitation thresholds that trigger flooding to allow proactive water management strategies to minimize damage and maximize recharge.","container-title":"Journal of Flood Risk Management","DOI":"10.1111/jfr3.70080","ISSN":"1753-318X, 1753-318X","issue":"2","journalAbbreviation":"J Flood Risk Management","language":"en","page":"e70080","source":"DOI.org (Crossref)","title":"Assessing Causes and Consequences of Winter Surface Water Dynamics in California's Central Valley Using Satellite Remote Sensing","volume":"18","author":[{"family":"Albano","given":"Christine M."},{"family":"Soulard","given":"Christopher E."},{"family":"Minor","given":"Blake A."},{"family":"Walker","given":"Jessica J."},{"family":"Smith","given":"Britt W."},{"family":"Waller","given":"Eric K."},{"family":"Bartles","given":"Michael D."},{"family":"Corringham","given":"Thomas W."},{"family":"O'Geen","given":"Anthony T."},{"family":"Rohde","given":"Melissa M."},{"family":"Wein","given":"Anne M."}],"issued":{"date-parts":[["2025",6]]}}}],"schema":"https://github.com/citation-style-language/schema/raw/master/csl-citation.json"} </w:instrText>
      </w:r>
      <w:r w:rsidR="000A62F5" w:rsidRPr="374D9F4B">
        <w:rPr>
          <w:rFonts w:ascii="Times New Roman" w:eastAsia="Times New Roman" w:hAnsi="Times New Roman" w:cs="Times New Roman"/>
        </w:rPr>
        <w:fldChar w:fldCharType="separate"/>
      </w:r>
      <w:r w:rsidRPr="374D9F4B">
        <w:rPr>
          <w:rFonts w:ascii="Times New Roman" w:hAnsi="Times New Roman" w:cs="Times New Roman"/>
          <w:lang w:val="en-US"/>
        </w:rPr>
        <w:t>(Albano et al. 2025)</w:t>
      </w:r>
      <w:r w:rsidR="000A62F5" w:rsidRPr="374D9F4B">
        <w:rPr>
          <w:rFonts w:ascii="Times New Roman" w:eastAsia="Times New Roman" w:hAnsi="Times New Roman" w:cs="Times New Roman"/>
        </w:rPr>
        <w:fldChar w:fldCharType="end"/>
      </w:r>
      <w:r w:rsidRPr="374D9F4B">
        <w:rPr>
          <w:rFonts w:ascii="Times New Roman" w:eastAsia="Times New Roman" w:hAnsi="Times New Roman" w:cs="Times New Roman"/>
          <w:lang w:val="en-US"/>
        </w:rPr>
        <w:t xml:space="preserve">. Using Sentinel satellite-derived remote-sensed data, this paper quantifies and maps the extent of flood damage to crops in California in 2023. We used crop-specific critical periods to evaluate the crops’ vulnerabilities to standing water in their life cycles. Specifically, to assess the extent of crop losses caused by flooding, we compared cropland from 2020—a normal year in terms of water supplies and planting decisions—as a reference year, and flood-induced cropland in 2023. </w:t>
      </w:r>
    </w:p>
    <w:p w14:paraId="74A9F6F6" w14:textId="471B3A79" w:rsidR="00E90365" w:rsidRDefault="374D9F4B" w:rsidP="374D9F4B">
      <w:pP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 xml:space="preserve">We find that the 2023 floods in California had a negative impact on nearly 79,494 acres of cropland associated with annual crops and 2,510 acres associated with perennial crops. This translated into a loss of $270 million in gross revenues. More specifically, we found that the flooding in California in 2023 caused the greatest crop damage in the southern part of the Central Valley. Kings County was particularly affected, with its cultivated field crops (such as tomatoes, cotton, safflower, and corn) suffering relatively more damage than perennial crops. </w:t>
      </w:r>
    </w:p>
    <w:p w14:paraId="377438B9" w14:textId="00443FC3" w:rsidR="00E90365" w:rsidRDefault="4671DF53">
      <w:pPr>
        <w:numPr>
          <w:ilvl w:val="0"/>
          <w:numId w:val="1"/>
        </w:numPr>
        <w:pBdr>
          <w:top w:val="nil"/>
          <w:left w:val="nil"/>
          <w:bottom w:val="nil"/>
          <w:right w:val="nil"/>
          <w:between w:val="nil"/>
        </w:pBdr>
        <w:rPr>
          <w:rFonts w:ascii="Times New Roman" w:eastAsia="Times New Roman" w:hAnsi="Times New Roman" w:cs="Times New Roman"/>
          <w:b/>
          <w:bCs/>
          <w:color w:val="000000"/>
        </w:rPr>
      </w:pPr>
      <w:r w:rsidRPr="4671DF53">
        <w:rPr>
          <w:rFonts w:ascii="Times New Roman" w:eastAsia="Times New Roman" w:hAnsi="Times New Roman" w:cs="Times New Roman"/>
          <w:b/>
          <w:bCs/>
          <w:color w:val="000000" w:themeColor="text1"/>
        </w:rPr>
        <w:t>Conceptual Framework</w:t>
      </w:r>
    </w:p>
    <w:p w14:paraId="66CBC36D" w14:textId="367B8784" w:rsidR="009B294D" w:rsidRPr="009B294D" w:rsidRDefault="4671DF53" w:rsidP="374D9F4B">
      <w:pPr>
        <w:pBdr>
          <w:top w:val="nil"/>
          <w:left w:val="nil"/>
          <w:bottom w:val="nil"/>
          <w:right w:val="nil"/>
          <w:between w:val="nil"/>
        </w:pBdr>
        <w:spacing w:line="480" w:lineRule="auto"/>
        <w:rPr>
          <w:rFonts w:ascii="Times New Roman" w:eastAsia="Times New Roman" w:hAnsi="Times New Roman" w:cs="Times New Roman"/>
          <w:color w:val="000000"/>
          <w:lang w:val="en-US"/>
        </w:rPr>
      </w:pPr>
      <w:r w:rsidRPr="4671DF53">
        <w:rPr>
          <w:rFonts w:ascii="Times New Roman" w:eastAsia="Times New Roman" w:hAnsi="Times New Roman" w:cs="Times New Roman"/>
          <w:lang w:val="en-US"/>
        </w:rPr>
        <w:t xml:space="preserve">To quantify the crop-specific acreage that was impacted by the 2023 floods in California, and estimate the economic damage, we first utilized satellite-derived flooding data for the year 2023 and cropland data obtained from Land IQ for the years 2020 (comparison year) and 2023 (year of interest). Specifically, we used remote-sensed data that detects waterlogging in cropland in California that was collected every five or six days between January 1, </w:t>
      </w:r>
      <w:proofErr w:type="gramStart"/>
      <w:r w:rsidRPr="4671DF53">
        <w:rPr>
          <w:rFonts w:ascii="Times New Roman" w:eastAsia="Times New Roman" w:hAnsi="Times New Roman" w:cs="Times New Roman"/>
          <w:lang w:val="en-US"/>
        </w:rPr>
        <w:t>2023</w:t>
      </w:r>
      <w:proofErr w:type="gramEnd"/>
      <w:r w:rsidRPr="4671DF53">
        <w:rPr>
          <w:rFonts w:ascii="Times New Roman" w:eastAsia="Times New Roman" w:hAnsi="Times New Roman" w:cs="Times New Roman"/>
          <w:lang w:val="en-US"/>
        </w:rPr>
        <w:t xml:space="preserve"> and April 15, 2023. Second, we used a crop calendar that provides a time range for various stages of plant growth for waterlogged crops to translate flooding data into crop yield loss and thus revenue loss. Figure A1 conceptualizes this in a simple flowchart.</w:t>
      </w:r>
    </w:p>
    <w:p w14:paraId="45496755" w14:textId="52E3FD30" w:rsidR="009B294D" w:rsidRPr="009B294D" w:rsidRDefault="4671DF53" w:rsidP="374D9F4B">
      <w:pPr>
        <w:pBdr>
          <w:top w:val="nil"/>
          <w:left w:val="nil"/>
          <w:bottom w:val="nil"/>
          <w:right w:val="nil"/>
          <w:between w:val="nil"/>
        </w:pBdr>
        <w:spacing w:line="480" w:lineRule="auto"/>
        <w:rPr>
          <w:rFonts w:ascii="Times New Roman" w:eastAsia="Times New Roman" w:hAnsi="Times New Roman" w:cs="Times New Roman"/>
          <w:color w:val="000000"/>
          <w:lang w:val="en-US"/>
        </w:rPr>
      </w:pPr>
      <w:r w:rsidRPr="4671DF53">
        <w:rPr>
          <w:rFonts w:ascii="Times New Roman" w:eastAsia="Times New Roman" w:hAnsi="Times New Roman" w:cs="Times New Roman"/>
          <w:lang w:val="en-US"/>
        </w:rPr>
        <w:lastRenderedPageBreak/>
        <w:t>The probability of plant damage is determined by combining flood extent with crop-specific phenology information. For example, we assumed corn was vulnerable between April 10 and September 30. Likewise, we assumed tomatoes were vulnerable between March 15 and May 4. During this vulnerable timeframe, there is a critical period where flooding has the greatest impact. The suggestive critical period for corn is 8 days, with a critical period of 4 days for tomatoes. During these critical days, waterlogging can cause harm to crop health and result in potential crop yield loss. Similarly, we apply exclusionary thresholds for other crops based on their vulnerable, critical periods to estimate crop-specific flood damage. Table A1 presents the remaining crops and their vulnerable periods to water logging.</w:t>
      </w:r>
    </w:p>
    <w:p w14:paraId="00B0E6B4" w14:textId="3B622592" w:rsidR="00E90365" w:rsidRDefault="3B45B302" w:rsidP="3B45B302">
      <w:pPr>
        <w:pBdr>
          <w:top w:val="nil"/>
          <w:left w:val="nil"/>
          <w:bottom w:val="nil"/>
          <w:right w:val="nil"/>
          <w:between w:val="nil"/>
        </w:pBdr>
        <w:spacing w:line="480" w:lineRule="auto"/>
        <w:rPr>
          <w:rFonts w:ascii="Times New Roman" w:eastAsia="Times New Roman" w:hAnsi="Times New Roman" w:cs="Times New Roman"/>
          <w:color w:val="000000"/>
        </w:rPr>
      </w:pPr>
      <w:r w:rsidRPr="3B45B302">
        <w:rPr>
          <w:rFonts w:ascii="Times New Roman" w:eastAsia="Times New Roman" w:hAnsi="Times New Roman" w:cs="Times New Roman"/>
          <w:color w:val="000000" w:themeColor="text1"/>
        </w:rPr>
        <w:t xml:space="preserve">Two primary sources of uncertainty come to mind. The crop-specific exclusionary thresholds mentioned above may not always be applicable. In our analysis, we assume total plant damage for crops that meet the above exclusion criteria, even if their plant growth is not completely or minimally affected. Second, </w:t>
      </w:r>
      <w:r w:rsidR="0086457C">
        <w:rPr>
          <w:rFonts w:ascii="Times New Roman" w:eastAsia="Times New Roman" w:hAnsi="Times New Roman" w:cs="Times New Roman"/>
          <w:color w:val="000000" w:themeColor="text1"/>
        </w:rPr>
        <w:t>remote sensing-based flood data may be prone to errors, particularly in areas with crops that have very dense canopy cover</w:t>
      </w:r>
      <w:r w:rsidRPr="3B45B302">
        <w:rPr>
          <w:rFonts w:ascii="Times New Roman" w:eastAsia="Times New Roman" w:hAnsi="Times New Roman" w:cs="Times New Roman"/>
          <w:color w:val="000000" w:themeColor="text1"/>
        </w:rPr>
        <w:t>. Nevertheless, we perform a battery of sensitivity tests on flood data.</w:t>
      </w:r>
    </w:p>
    <w:p w14:paraId="3910AF20" w14:textId="695694EC" w:rsidR="00911BE6" w:rsidRDefault="00911BE6" w:rsidP="00911BE6">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00911BE6">
        <w:rPr>
          <w:rFonts w:ascii="Times New Roman" w:eastAsia="Times New Roman" w:hAnsi="Times New Roman" w:cs="Times New Roman"/>
          <w:b/>
          <w:bCs/>
          <w:color w:val="000000"/>
        </w:rPr>
        <w:t>Study Area and 2023 Flood Context</w:t>
      </w:r>
    </w:p>
    <w:p w14:paraId="17878227" w14:textId="66541E60" w:rsidR="00911BE6" w:rsidRDefault="3B45B302" w:rsidP="3B45B302">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sidRPr="3B45B302">
        <w:rPr>
          <w:rFonts w:ascii="Times New Roman" w:eastAsia="Times New Roman" w:hAnsi="Times New Roman" w:cs="Times New Roman"/>
          <w:i/>
          <w:iCs/>
          <w:color w:val="000000" w:themeColor="text1"/>
        </w:rPr>
        <w:t xml:space="preserve"> California Central Valley</w:t>
      </w:r>
    </w:p>
    <w:p w14:paraId="0E9C17B8" w14:textId="54B7CA17" w:rsidR="3B45B302" w:rsidRDefault="27988CA3" w:rsidP="27988CA3">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27988CA3">
        <w:rPr>
          <w:rFonts w:ascii="Times New Roman" w:eastAsia="Times New Roman" w:hAnsi="Times New Roman" w:cs="Times New Roman"/>
          <w:color w:val="000000" w:themeColor="text1"/>
          <w:lang w:val="en-US"/>
        </w:rPr>
        <w:t xml:space="preserve">The Central Valley of California is one of the most productive agricultural regions in the United States and plays a central role in national and global food systems. Extending approximately 700 kilometers from north to south, the Valley encompasses the Sacramento Valley, San Joaquin Valley, and Tulare Basin, and supports a wide diversity of annual and perennial crops. Agricultural production in the region is enabled by extensive surface water conveyance infrastructure, groundwater pumping, and highly managed irrigation systems, much of which </w:t>
      </w:r>
      <w:r w:rsidRPr="27988CA3">
        <w:rPr>
          <w:rFonts w:ascii="Times New Roman" w:eastAsia="Times New Roman" w:hAnsi="Times New Roman" w:cs="Times New Roman"/>
          <w:color w:val="000000" w:themeColor="text1"/>
          <w:lang w:val="en-US"/>
        </w:rPr>
        <w:lastRenderedPageBreak/>
        <w:t>were designed under historical hydrologic conditions that differ from those observed today. Large portions of the Central Valley are characterized by low-lying topography, fine-grained soils, and limited natural drainage capacity, making agricultural lands particularly susceptible to prolonged inundation during extreme precipitation events. These characteristics, combined with increasing climate variability, heighten the exposure of cropland to flood-related damages.</w:t>
      </w:r>
    </w:p>
    <w:p w14:paraId="3727CAF2" w14:textId="4B0749E2" w:rsidR="00AB5E19" w:rsidRPr="009D6A9C" w:rsidRDefault="3B45B302" w:rsidP="3B45B302">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lang w:val="en-US"/>
        </w:rPr>
      </w:pPr>
      <w:r w:rsidRPr="3B45B302">
        <w:rPr>
          <w:rFonts w:ascii="Times New Roman" w:eastAsia="Times New Roman" w:hAnsi="Times New Roman" w:cs="Times New Roman"/>
          <w:i/>
          <w:iCs/>
          <w:color w:val="000000" w:themeColor="text1"/>
          <w:lang w:val="en-US"/>
        </w:rPr>
        <w:t xml:space="preserve"> The 2023 Flood Events</w:t>
      </w:r>
    </w:p>
    <w:p w14:paraId="08FEAD48" w14:textId="0F226726" w:rsidR="3B45B302" w:rsidRDefault="3B45B302" w:rsidP="3B45B302">
      <w:pPr>
        <w:pBdr>
          <w:top w:val="nil"/>
          <w:left w:val="nil"/>
          <w:bottom w:val="nil"/>
          <w:right w:val="nil"/>
          <w:between w:val="nil"/>
        </w:pBdr>
        <w:spacing w:line="480" w:lineRule="auto"/>
        <w:rPr>
          <w:rFonts w:ascii="Times New Roman" w:eastAsia="Times New Roman" w:hAnsi="Times New Roman" w:cs="Times New Roman"/>
          <w:color w:val="000000" w:themeColor="text1"/>
        </w:rPr>
      </w:pPr>
      <w:r w:rsidRPr="3B45B302">
        <w:rPr>
          <w:rFonts w:ascii="Times New Roman" w:eastAsia="Times New Roman" w:hAnsi="Times New Roman" w:cs="Times New Roman"/>
          <w:color w:val="000000" w:themeColor="text1"/>
        </w:rPr>
        <w:t>During the winter and early spring of 2023, California experienced a sequence of intense atmospheric river events that produced above-average precipitation across much of the state. These storms resulted in widespread flooding, particularly in the Central Valley and portions of the Sacramento–San Joaquin Delta, where soils were already saturated from earlier precipitation. Unlike short-duration flood events associated with peak river flows, the 2023 floods were characterized by extended periods of standing water and waterlogged soils, persisting for days to weeks in some agricultural areas. Such prolonged inundation coincided with critical planting and early growth stages for many annual crops, increasing the likelihood of planting delays, crop failure, or field abandonment. The timing and duration of these events distinguish the 2023 floods from historical floods and underscore their potential economic significance for agriculture.</w:t>
      </w:r>
    </w:p>
    <w:p w14:paraId="611A5681" w14:textId="57D30C31" w:rsidR="00911BE6" w:rsidRDefault="00911BE6" w:rsidP="00911BE6">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Spatial </w:t>
      </w:r>
      <w:r w:rsidR="00D536B8">
        <w:rPr>
          <w:rFonts w:ascii="Times New Roman" w:eastAsia="Times New Roman" w:hAnsi="Times New Roman" w:cs="Times New Roman"/>
          <w:i/>
          <w:iCs/>
          <w:color w:val="000000"/>
        </w:rPr>
        <w:t>heterogeneity</w:t>
      </w:r>
      <w:r>
        <w:rPr>
          <w:rFonts w:ascii="Times New Roman" w:eastAsia="Times New Roman" w:hAnsi="Times New Roman" w:cs="Times New Roman"/>
          <w:i/>
          <w:iCs/>
          <w:color w:val="000000"/>
        </w:rPr>
        <w:t xml:space="preserve"> of impacts</w:t>
      </w:r>
    </w:p>
    <w:p w14:paraId="3B1FD037" w14:textId="447738D2" w:rsidR="00D84793" w:rsidRPr="00D84793" w:rsidRDefault="374D9F4B" w:rsidP="374D9F4B">
      <w:pPr>
        <w:pBdr>
          <w:top w:val="nil"/>
          <w:left w:val="nil"/>
          <w:bottom w:val="nil"/>
          <w:right w:val="nil"/>
          <w:between w:val="nil"/>
        </w:pBdr>
        <w:spacing w:line="480" w:lineRule="auto"/>
        <w:rPr>
          <w:rFonts w:ascii="Times New Roman" w:eastAsia="Times New Roman" w:hAnsi="Times New Roman" w:cs="Times New Roman"/>
          <w:color w:val="000000"/>
          <w:lang w:val="en-US"/>
        </w:rPr>
      </w:pPr>
      <w:r w:rsidRPr="374D9F4B">
        <w:rPr>
          <w:rFonts w:ascii="Times New Roman" w:eastAsia="Times New Roman" w:hAnsi="Times New Roman" w:cs="Times New Roman"/>
          <w:color w:val="000000" w:themeColor="text1"/>
          <w:lang w:val="en-US"/>
        </w:rPr>
        <w:t xml:space="preserve">We aggregated the lost acreage due to flooding events in 2023 to estimate heterogeneity by county. Our estimates suggest a significant difference in agricultural land loss across counties, with Kings County losing approximately 40,000 acres and Santa Cruz County losing less than 10 acres. The Central Valley and Coastal counties are among the regions affected, with different </w:t>
      </w:r>
      <w:r w:rsidRPr="374D9F4B">
        <w:rPr>
          <w:rFonts w:ascii="Times New Roman" w:eastAsia="Times New Roman" w:hAnsi="Times New Roman" w:cs="Times New Roman"/>
          <w:color w:val="000000" w:themeColor="text1"/>
          <w:lang w:val="en-US"/>
        </w:rPr>
        <w:lastRenderedPageBreak/>
        <w:t>levels of impact. Specifically, Sutter, Fresno, Colusa, Butte, and Tulare experienced the loss of agricultural areas with an area of 3001 to 6000 acres. Contra Costa, Stanislaus, Yolo, Sacramento, Glenn, San Benito, San Joaquin, Merced, and Solano experienced the loss of agricultural areas with an area of 1001 to 3000 acres. Kern, Madera, Placer, Yuba, Sonoma, and Monterey experienced the loss of agricultural land that ranged from 100 to 1000 acres. Santa Clara and Santa Cruz experienced the loss of agricultural lands that were less than 100 acres. Figure A2 shows spatial variation in the estimated actual flood damaged acreage.</w:t>
      </w:r>
    </w:p>
    <w:p w14:paraId="28FE4201" w14:textId="3B9B2E0D" w:rsidR="00D536B8" w:rsidRDefault="00D536B8" w:rsidP="00D536B8">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00D536B8">
        <w:rPr>
          <w:rFonts w:ascii="Times New Roman" w:eastAsia="Times New Roman" w:hAnsi="Times New Roman" w:cs="Times New Roman"/>
          <w:b/>
          <w:bCs/>
          <w:color w:val="000000"/>
        </w:rPr>
        <w:t>Data Sources</w:t>
      </w:r>
    </w:p>
    <w:p w14:paraId="57CE2F04" w14:textId="0635F483" w:rsidR="00D536B8" w:rsidRDefault="00D536B8" w:rsidP="00D536B8">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b/>
          <w:bCs/>
          <w:color w:val="000000"/>
        </w:rPr>
        <w:t xml:space="preserve"> </w:t>
      </w:r>
      <w:r w:rsidRPr="00D536B8">
        <w:rPr>
          <w:rFonts w:ascii="Times New Roman" w:eastAsia="Times New Roman" w:hAnsi="Times New Roman" w:cs="Times New Roman"/>
          <w:i/>
          <w:iCs/>
          <w:color w:val="000000"/>
        </w:rPr>
        <w:t>Cropland and Planting Data</w:t>
      </w:r>
    </w:p>
    <w:p w14:paraId="1E7A8E6D" w14:textId="16C0AED7" w:rsidR="00D536B8" w:rsidRPr="00D536B8" w:rsidRDefault="00D536B8" w:rsidP="00D536B8">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rPr>
        <w:t xml:space="preserve">Using Land IQ cropland data, contracted by the California Department of Water Resources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ADDIN ZOTERO_ITEM CSL_CITATION {"citationID":"JUB9vRCE","properties":{"formattedCitation":"(CDWR 2025)","plainCitation":"(CDWR 2025)","noteIndex":0},"citationItems":[{"id":13747,"uris":["http://zotero.org/users/6309915/items/UQRI68Q9"],"itemData":{"id":13747,"type":"dataset","title":"Statewide Crop Mapping, 2014 - 2023","URL":"https://gis.water.ca.gov/app/CADWRLandUseViewer/","version":"California Department of Water Resources, CA","author":[{"family":"CDWR","given":""}],"issued":{"date-parts":[["2025"]]}}}],"schema":"https://github.com/citation-style-language/schema/raw/master/csl-citation.json"} </w:instrText>
      </w:r>
      <w:r>
        <w:rPr>
          <w:rFonts w:ascii="Times New Roman" w:eastAsia="Times New Roman" w:hAnsi="Times New Roman" w:cs="Times New Roman"/>
        </w:rPr>
        <w:fldChar w:fldCharType="separate"/>
      </w:r>
      <w:r w:rsidRPr="004C4FF8">
        <w:rPr>
          <w:rFonts w:ascii="Times New Roman" w:hAnsi="Times New Roman" w:cs="Times New Roman"/>
        </w:rPr>
        <w:t>(CDWR 2025)</w:t>
      </w:r>
      <w:r>
        <w:rPr>
          <w:rFonts w:ascii="Times New Roman" w:eastAsia="Times New Roman" w:hAnsi="Times New Roman" w:cs="Times New Roman"/>
        </w:rPr>
        <w:fldChar w:fldCharType="end"/>
      </w:r>
      <w:r>
        <w:rPr>
          <w:rFonts w:ascii="Times New Roman" w:eastAsia="Times New Roman" w:hAnsi="Times New Roman" w:cs="Times New Roman"/>
        </w:rPr>
        <w:t>, for the years 2020 and 2023, we find that perennial crops accounted for 4.02 million acres of cropland in California in 2023, a slight decrease of 2,710 acres from 2020. In addition, about 4.16 million acres of annual crops were planted in 2023 compared to 4.45 million acres in 2020, a decline of 293,385 acres (6.5% of total cropland in 2020).</w:t>
      </w:r>
    </w:p>
    <w:p w14:paraId="7DDB92F5" w14:textId="13E3041B" w:rsidR="00D536B8" w:rsidRDefault="00D536B8" w:rsidP="00D536B8">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Harvested Area and Production Data</w:t>
      </w:r>
    </w:p>
    <w:p w14:paraId="11EBA997" w14:textId="1D8A72D0" w:rsidR="00D536B8" w:rsidRPr="00D536B8" w:rsidRDefault="00D536B8" w:rsidP="00D536B8">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rPr>
        <w:t>Additionally</w:t>
      </w:r>
      <w:r w:rsidRPr="0000234D">
        <w:rPr>
          <w:rFonts w:ascii="Times New Roman" w:eastAsia="Times New Roman" w:hAnsi="Times New Roman" w:cs="Times New Roman"/>
        </w:rPr>
        <w:t xml:space="preserve">, we employed USDA National Agricultural Statistics Services (NASS) crop-specific harvested areas </w:t>
      </w:r>
      <w:r>
        <w:rPr>
          <w:rFonts w:ascii="Times New Roman" w:eastAsia="Times New Roman" w:hAnsi="Times New Roman" w:cs="Times New Roman"/>
        </w:rPr>
        <w:t xml:space="preserve">data </w:t>
      </w:r>
      <w:r w:rsidRPr="0000234D">
        <w:rPr>
          <w:rFonts w:ascii="Times New Roman" w:eastAsia="Times New Roman" w:hAnsi="Times New Roman" w:cs="Times New Roman"/>
        </w:rPr>
        <w:t xml:space="preserve">to </w:t>
      </w:r>
      <w:r>
        <w:rPr>
          <w:rFonts w:ascii="Times New Roman" w:eastAsia="Times New Roman" w:hAnsi="Times New Roman" w:cs="Times New Roman"/>
        </w:rPr>
        <w:t>estimate crop abandonment in the selected few counties that were most impacted</w:t>
      </w:r>
      <w:r w:rsidRPr="0000234D">
        <w:rPr>
          <w:rFonts w:ascii="Times New Roman" w:eastAsia="Times New Roman" w:hAnsi="Times New Roman" w:cs="Times New Roman"/>
        </w:rPr>
        <w:t>.</w:t>
      </w:r>
    </w:p>
    <w:p w14:paraId="22290D21" w14:textId="2714C0CD" w:rsidR="00D536B8" w:rsidRDefault="00D536B8" w:rsidP="00D536B8">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Economic Data</w:t>
      </w:r>
    </w:p>
    <w:p w14:paraId="681E783D" w14:textId="6701E834" w:rsidR="00E90365" w:rsidRDefault="00D536B8" w:rsidP="00D536B8">
      <w:pPr>
        <w:pBdr>
          <w:top w:val="nil"/>
          <w:left w:val="nil"/>
          <w:bottom w:val="nil"/>
          <w:right w:val="nil"/>
          <w:between w:val="nil"/>
        </w:pBdr>
        <w:spacing w:line="480" w:lineRule="auto"/>
        <w:rPr>
          <w:rFonts w:ascii="Times New Roman" w:eastAsia="Times New Roman" w:hAnsi="Times New Roman" w:cs="Times New Roman"/>
        </w:rPr>
      </w:pPr>
      <w:r>
        <w:rPr>
          <w:rFonts w:ascii="Times New Roman" w:eastAsia="Times New Roman" w:hAnsi="Times New Roman" w:cs="Times New Roman"/>
        </w:rPr>
        <w:t>We again rely on USDA NASS to obtain county-wise harvested areas and production, and statewide prices received and yield data for the years 2020-2023 to estimate economic losses for various crops that were affected during the 2023 California floods.</w:t>
      </w:r>
    </w:p>
    <w:p w14:paraId="2E8B514D" w14:textId="77B31416" w:rsidR="00287E64" w:rsidRPr="00287E64" w:rsidRDefault="00287E64" w:rsidP="00287E64">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00287E64">
        <w:rPr>
          <w:rFonts w:ascii="Times New Roman" w:eastAsia="Times New Roman" w:hAnsi="Times New Roman" w:cs="Times New Roman"/>
          <w:b/>
          <w:bCs/>
          <w:color w:val="000000"/>
        </w:rPr>
        <w:lastRenderedPageBreak/>
        <w:t>Flood Detection and Mapping Methods</w:t>
      </w:r>
    </w:p>
    <w:p w14:paraId="7608DE1E" w14:textId="28A9FC3D" w:rsidR="00287E64" w:rsidRDefault="00287E64" w:rsidP="00287E64">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color w:val="000000"/>
        </w:rPr>
        <w:t xml:space="preserve"> </w:t>
      </w:r>
      <w:r w:rsidRPr="00287E64">
        <w:rPr>
          <w:rFonts w:ascii="Times New Roman" w:eastAsia="Times New Roman" w:hAnsi="Times New Roman" w:cs="Times New Roman"/>
          <w:i/>
          <w:iCs/>
          <w:color w:val="000000"/>
        </w:rPr>
        <w:t>Sentinel-2 imagery and pre-processing</w:t>
      </w:r>
    </w:p>
    <w:p w14:paraId="37C0265B" w14:textId="291987DF" w:rsidR="00287E64" w:rsidRPr="00287E64" w:rsidRDefault="00287E64" w:rsidP="00287E64">
      <w:pPr>
        <w:pBdr>
          <w:top w:val="nil"/>
          <w:left w:val="nil"/>
          <w:bottom w:val="nil"/>
          <w:right w:val="nil"/>
          <w:between w:val="nil"/>
        </w:pBdr>
        <w:spacing w:line="480" w:lineRule="auto"/>
        <w:rPr>
          <w:rFonts w:ascii="Times New Roman" w:eastAsia="Times New Roman" w:hAnsi="Times New Roman" w:cs="Times New Roman"/>
          <w:color w:val="000000"/>
        </w:rPr>
      </w:pPr>
      <w:r w:rsidRPr="009E44E7">
        <w:rPr>
          <w:rFonts w:ascii="Times New Roman" w:eastAsia="Times New Roman" w:hAnsi="Times New Roman" w:cs="Times New Roman"/>
        </w:rPr>
        <w:t>We used a high-resolution (~1 m) land cover map of the San Joaquin Delta between 2019 and 2022, derived from airborne hyperspectral data, as a reference to calibrate the flood detection threshold for Sentinel-2 imagery. The Delta is one of California’s most productive agricultural regions, featuring extensive croplands shaped by low-lying topography, fertile alluvial soils, and a dense network of levees and waterways. Dominant crops include corn, alfalfa, pasture, small grains, and various vegetables</w:t>
      </w:r>
      <w:r>
        <w:rPr>
          <w:rFonts w:ascii="Times New Roman" w:eastAsia="Times New Roman" w:hAnsi="Times New Roman" w:cs="Times New Roman"/>
        </w:rPr>
        <w:t xml:space="preserve">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ADDIN ZOTERO_ITEM CSL_CITATION {"citationID":"DhhDCsbs","properties":{"formattedCitation":"(Shuford et al. 2019)","plainCitation":"(Shuford et al. 2019)","noteIndex":0},"citationItems":[{"id":13769,"uris":["http://zotero.org/users/6309915/items/IGMZUA24"],"itemData":{"id":13769,"type":"article-journal","abstract":"Biodiversity loss from agricultural intensification underscores the urgent need for science-based conservation strategies to enhance the value of agro-ecosystems for birds and other wildlife. California’s Central Valley, which has lost over 90% of its historical wetlands and currently is dominated by agriculture, still supports waterbird populations of continental importance. A better understanding of how waterbirds use available habitat is particularly needed in the Sacramento–San Joaquin Delta, an ecosystem under threat. From 2013 to 2015, we studied waterbird habitat associations in the Delta during fall migration and winter by conducting diurnal counts at random locations in key waterbird habitats throughout the Delta. Waterbird use of cover types (agricultural crops and managed wetlands) varied substantially among waterbird groups, by season, and among geographic sub-regions of the Delta. Overall, wetlands were particularly important to waterbirds in fall. In winter, wetlands and flooded rice and corn were important to many waterbird groups, and non-flooded corn and irrigated pasture to geese and cranes. The factors that influenced waterbird abundance and distribution also varied substantially among groups and differed at various geographic scales. In both seasons, most groups had a positive association at the field level with flooded ground and open water, and a negative association with vegetation. Given the great uncertainty in the future extent and pace of habitat loss and degradation in the Delta, prioritizing the conservation actions needed to maintain robust waterbird populations in this region is urgent. For the Delta to retain its importance to waterbirds, a mosaic of wetlands and wildlife-friendly crops that accounts for the value of the surrounding landscape must be maintained. This includes restoring additional wetlands and maintaining corn, rice, alfalfa, and irrigated pasture, and ensuring that a substantial portion of corn and rice is flooded in winter.","container-title":"San Francisco Estuary and Watershed Science","DOI":"10.15447/sfews.2019v17iss1art2","ISSN":"15462366, 15462366","issue":"1","journalAbbreviation":"SFEWS","source":"DOI.org (Crossref)","title":"The Relative Importance of Agricultural and Wetland Habitats to Waterbirds in the Sacramento–San Joaquin River Delta of California","URL":"https://escholarship.org/uc/item/25f0d6b4","volume":"17","author":[{"family":"Shuford","given":"W. David"},{"family":"Reiter","given":"Matthew"},{"family":"Sesser","given":"Kristin"},{"family":"Hickey","given":"Catherine"},{"family":"Golet","given":"Gregory"}],"accessed":{"date-parts":[["2026",1,7]]},"issued":{"date-parts":[["2019",3,15]]}}}],"schema":"https://github.com/citation-style-language/schema/raw/master/csl-citation.json"} </w:instrText>
      </w:r>
      <w:r>
        <w:rPr>
          <w:rFonts w:ascii="Times New Roman" w:eastAsia="Times New Roman" w:hAnsi="Times New Roman" w:cs="Times New Roman"/>
        </w:rPr>
        <w:fldChar w:fldCharType="separate"/>
      </w:r>
      <w:r w:rsidRPr="00E50845">
        <w:rPr>
          <w:rFonts w:ascii="Times New Roman" w:hAnsi="Times New Roman" w:cs="Times New Roman"/>
        </w:rPr>
        <w:t>(Shuford et al. 2019)</w:t>
      </w:r>
      <w:r>
        <w:rPr>
          <w:rFonts w:ascii="Times New Roman" w:eastAsia="Times New Roman" w:hAnsi="Times New Roman" w:cs="Times New Roman"/>
        </w:rPr>
        <w:fldChar w:fldCharType="end"/>
      </w:r>
      <w:r w:rsidRPr="009E44E7">
        <w:rPr>
          <w:rFonts w:ascii="Times New Roman" w:eastAsia="Times New Roman" w:hAnsi="Times New Roman" w:cs="Times New Roman"/>
        </w:rPr>
        <w:t>. These crop types are representative of agriculture across the Central Valley, reflecting the region’s common climate, soil, water availability, and economic drivers</w:t>
      </w:r>
      <w:r>
        <w:rPr>
          <w:rFonts w:ascii="Times New Roman" w:eastAsia="Times New Roman" w:hAnsi="Times New Roman" w:cs="Times New Roman"/>
        </w:rPr>
        <w:t xml:space="preserve">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ADDIN ZOTERO_ITEM CSL_CITATION {"citationID":"kckr2pBP","properties":{"formattedCitation":"(Lee et al. 2011)","plainCitation":"(Lee et al. 2011)","noteIndex":0},"citationItems":[{"id":13771,"uris":["http://zotero.org/users/6309915/items/Q9ANEERN"],"itemData":{"id":13771,"type":"article-journal","container-title":"Climatic Change","DOI":"10.1007/s10584-011-0305-4","ISSN":"0165-0009, 1573-1480","issue":"S1","journalAbbreviation":"Climatic Change","language":"en","license":"http://www.springer.com/tdm","page":"335-353","source":"DOI.org (Crossref)","title":"Effect of climate change on field crop production in California’s Central Valley","volume":"109","author":[{"family":"Lee","given":"Juhwan"},{"family":"De Gryze","given":"Steven"},{"family":"Six","given":"Johan"}],"issued":{"date-parts":[["2011",12]]}}}],"schema":"https://github.com/citation-style-language/schema/raw/master/csl-citation.json"} </w:instrText>
      </w:r>
      <w:r>
        <w:rPr>
          <w:rFonts w:ascii="Times New Roman" w:eastAsia="Times New Roman" w:hAnsi="Times New Roman" w:cs="Times New Roman"/>
        </w:rPr>
        <w:fldChar w:fldCharType="separate"/>
      </w:r>
      <w:r w:rsidRPr="00E50845">
        <w:rPr>
          <w:rFonts w:ascii="Times New Roman" w:hAnsi="Times New Roman" w:cs="Times New Roman"/>
        </w:rPr>
        <w:t>(Lee et al. 2011)</w:t>
      </w:r>
      <w:r>
        <w:rPr>
          <w:rFonts w:ascii="Times New Roman" w:eastAsia="Times New Roman" w:hAnsi="Times New Roman" w:cs="Times New Roman"/>
        </w:rPr>
        <w:fldChar w:fldCharType="end"/>
      </w:r>
      <w:r w:rsidRPr="009E44E7">
        <w:rPr>
          <w:rFonts w:ascii="Times New Roman" w:eastAsia="Times New Roman" w:hAnsi="Times New Roman" w:cs="Times New Roman"/>
        </w:rPr>
        <w:t>. Consequently, the flood detection threshold derived from the San Joaquin Delta is transferable to other parts of the Central Valley.</w:t>
      </w:r>
    </w:p>
    <w:p w14:paraId="274BF95C" w14:textId="401FA841" w:rsidR="00287E64" w:rsidRDefault="374D9F4B" w:rsidP="374D9F4B">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lang w:val="en-US"/>
        </w:rPr>
      </w:pPr>
      <w:r w:rsidRPr="374D9F4B">
        <w:rPr>
          <w:rFonts w:ascii="Times New Roman" w:eastAsia="Times New Roman" w:hAnsi="Times New Roman" w:cs="Times New Roman"/>
          <w:color w:val="000000" w:themeColor="text1"/>
          <w:lang w:val="en-US"/>
        </w:rPr>
        <w:t xml:space="preserve"> </w:t>
      </w:r>
      <w:r w:rsidRPr="374D9F4B">
        <w:rPr>
          <w:rFonts w:ascii="Times New Roman" w:eastAsia="Times New Roman" w:hAnsi="Times New Roman" w:cs="Times New Roman"/>
          <w:i/>
          <w:iCs/>
          <w:color w:val="000000" w:themeColor="text1"/>
          <w:lang w:val="en-US"/>
        </w:rPr>
        <w:t>AWEI Index and Threshold selection</w:t>
      </w:r>
    </w:p>
    <w:p w14:paraId="5205EF8E" w14:textId="0843039E" w:rsidR="00287E64" w:rsidRPr="00287E64" w:rsidRDefault="374D9F4B" w:rsidP="374D9F4B">
      <w:pPr>
        <w:pBdr>
          <w:top w:val="nil"/>
          <w:left w:val="nil"/>
          <w:bottom w:val="nil"/>
          <w:right w:val="nil"/>
          <w:between w:val="nil"/>
        </w:pBd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 xml:space="preserve">We acquired Sentinel-2 multi-spectral imagery, including 10 m-resolution visible and near-infrared (NIR) bands, and 20 m-resolution shortwave infrared bands (SWIR1 and SWIR2). </w:t>
      </w:r>
      <w:r w:rsidR="003E7CB0">
        <w:rPr>
          <w:rFonts w:ascii="Times New Roman" w:eastAsia="Times New Roman" w:hAnsi="Times New Roman" w:cs="Times New Roman"/>
          <w:lang w:val="en-US"/>
        </w:rPr>
        <w:t>Considering the Central Valley is characterized by a flat topography, a</w:t>
      </w:r>
      <w:r w:rsidRPr="374D9F4B">
        <w:rPr>
          <w:rFonts w:ascii="Times New Roman" w:eastAsia="Times New Roman" w:hAnsi="Times New Roman" w:cs="Times New Roman"/>
          <w:lang w:val="en-US"/>
        </w:rPr>
        <w:t xml:space="preserve">fter masking cloud-covered areas, we computed the Automated Water Extent Index (AWEI) for </w:t>
      </w:r>
      <w:r w:rsidR="003E7CB0">
        <w:rPr>
          <w:rFonts w:ascii="Times New Roman" w:eastAsia="Times New Roman" w:hAnsi="Times New Roman" w:cs="Times New Roman"/>
          <w:lang w:val="en-US"/>
        </w:rPr>
        <w:t>N</w:t>
      </w:r>
      <w:r w:rsidRPr="374D9F4B">
        <w:rPr>
          <w:rFonts w:ascii="Times New Roman" w:eastAsia="Times New Roman" w:hAnsi="Times New Roman" w:cs="Times New Roman"/>
          <w:lang w:val="en-US"/>
        </w:rPr>
        <w:t>on-</w:t>
      </w:r>
      <w:r w:rsidR="003E7CB0">
        <w:rPr>
          <w:rFonts w:ascii="Times New Roman" w:eastAsia="Times New Roman" w:hAnsi="Times New Roman" w:cs="Times New Roman"/>
          <w:lang w:val="en-US"/>
        </w:rPr>
        <w:t>S</w:t>
      </w:r>
      <w:r w:rsidRPr="374D9F4B">
        <w:rPr>
          <w:rFonts w:ascii="Times New Roman" w:eastAsia="Times New Roman" w:hAnsi="Times New Roman" w:cs="Times New Roman"/>
          <w:lang w:val="en-US"/>
        </w:rPr>
        <w:t xml:space="preserve">hadow regions </w:t>
      </w:r>
      <w:r w:rsidR="00F31B74">
        <w:rPr>
          <w:rFonts w:ascii="Times New Roman" w:eastAsia="Times New Roman" w:hAnsi="Times New Roman" w:cs="Times New Roman"/>
          <w:lang w:val="en-US"/>
        </w:rPr>
        <w:t xml:space="preserve">(referred to AWEI hereafter) </w:t>
      </w:r>
      <w:r w:rsidRPr="374D9F4B">
        <w:rPr>
          <w:rFonts w:ascii="Times New Roman" w:eastAsia="Times New Roman" w:hAnsi="Times New Roman" w:cs="Times New Roman"/>
          <w:lang w:val="en-US"/>
        </w:rPr>
        <w:t xml:space="preserve">using Eq. (1). </w:t>
      </w:r>
      <w:r w:rsidR="00F31B74">
        <w:rPr>
          <w:rFonts w:ascii="Times New Roman" w:eastAsia="Times New Roman" w:hAnsi="Times New Roman" w:cs="Times New Roman"/>
          <w:lang w:val="en-US"/>
        </w:rPr>
        <w:t xml:space="preserve">Flooding </w:t>
      </w:r>
      <w:r w:rsidR="0086457C">
        <w:rPr>
          <w:rFonts w:ascii="Times New Roman" w:eastAsia="Times New Roman" w:hAnsi="Times New Roman" w:cs="Times New Roman"/>
          <w:lang w:val="en-US"/>
        </w:rPr>
        <w:t>areas lead</w:t>
      </w:r>
      <w:r w:rsidR="00F31B74">
        <w:rPr>
          <w:rFonts w:ascii="Times New Roman" w:eastAsia="Times New Roman" w:hAnsi="Times New Roman" w:cs="Times New Roman"/>
          <w:lang w:val="en-US"/>
        </w:rPr>
        <w:t xml:space="preserve"> to higher AWEI values. </w:t>
      </w:r>
      <w:r w:rsidRPr="374D9F4B">
        <w:rPr>
          <w:rFonts w:ascii="Times New Roman" w:eastAsia="Times New Roman" w:hAnsi="Times New Roman" w:cs="Times New Roman"/>
          <w:lang w:val="en-US"/>
        </w:rPr>
        <w:t>Sentinel-2 data were collected from January 1 to April 15, 2023, corresponding to the critical seedling establishment period, essential for the successful growth and survival of the plants. AWEI was calculated using equation (1):</w:t>
      </w:r>
    </w:p>
    <w:p w14:paraId="48C3E943" w14:textId="0A7D9F01" w:rsidR="00287E64" w:rsidRPr="00287E64" w:rsidRDefault="00000000" w:rsidP="374D9F4B">
      <w:pPr>
        <w:pStyle w:val="ListParagraph"/>
        <w:pBdr>
          <w:top w:val="nil"/>
          <w:left w:val="nil"/>
          <w:bottom w:val="nil"/>
          <w:right w:val="nil"/>
          <w:between w:val="nil"/>
        </w:pBdr>
        <w:spacing w:line="480" w:lineRule="auto"/>
        <w:ind w:left="360"/>
        <w:rPr>
          <w:rFonts w:ascii="Times New Roman" w:eastAsia="Times New Roman" w:hAnsi="Times New Roman" w:cs="Times New Roman"/>
          <w:lang w:val="en-US"/>
        </w:rPr>
      </w:pPr>
      <m:oMath>
        <m:sSub>
          <m:sSubPr>
            <m:ctrlPr>
              <w:rPr>
                <w:rFonts w:ascii="Cambria Math" w:eastAsia="Cambria Math" w:hAnsi="Cambria Math" w:cs="Cambria Math"/>
              </w:rPr>
            </m:ctrlPr>
          </m:sSubPr>
          <m:e>
            <m:r>
              <w:rPr>
                <w:rFonts w:ascii="Cambria Math" w:eastAsia="Cambria Math" w:hAnsi="Cambria Math" w:cs="Cambria Math"/>
              </w:rPr>
              <m:t>AWEI</m:t>
            </m:r>
          </m:e>
          <m:sub>
            <m:r>
              <w:rPr>
                <w:rFonts w:ascii="Cambria Math" w:eastAsia="Cambria Math" w:hAnsi="Cambria Math" w:cs="Cambria Math"/>
              </w:rPr>
              <m:t>nsh</m:t>
            </m:r>
          </m:sub>
        </m:sSub>
        <m:r>
          <w:rPr>
            <w:rFonts w:ascii="Cambria Math" w:eastAsia="Cambria Math" w:hAnsi="Cambria Math" w:cs="Cambria Math"/>
          </w:rPr>
          <m:t>= 4*(Green-SWIR1)</m:t>
        </m:r>
      </m:oMath>
      <w:r w:rsidR="00287E64" w:rsidRPr="374D9F4B">
        <w:rPr>
          <w:rFonts w:ascii="Times New Roman" w:eastAsia="Times New Roman" w:hAnsi="Times New Roman" w:cs="Times New Roman"/>
          <w:lang w:val="en-US"/>
        </w:rPr>
        <w:t xml:space="preserve"> – (0.25 * </w:t>
      </w:r>
      <w:r w:rsidR="00287E64" w:rsidRPr="374D9F4B">
        <w:rPr>
          <w:rFonts w:ascii="Times New Roman" w:eastAsia="Times New Roman" w:hAnsi="Times New Roman" w:cs="Times New Roman"/>
          <w:i/>
          <w:iCs/>
          <w:lang w:val="en-US"/>
        </w:rPr>
        <w:t>NIR</w:t>
      </w:r>
      <w:r w:rsidR="00287E64" w:rsidRPr="374D9F4B">
        <w:rPr>
          <w:rFonts w:ascii="Times New Roman" w:eastAsia="Times New Roman" w:hAnsi="Times New Roman" w:cs="Times New Roman"/>
          <w:lang w:val="en-US"/>
        </w:rPr>
        <w:t xml:space="preserve"> + 2.75 * </w:t>
      </w:r>
      <w:r w:rsidR="00287E64" w:rsidRPr="374D9F4B">
        <w:rPr>
          <w:rFonts w:ascii="Times New Roman" w:eastAsia="Times New Roman" w:hAnsi="Times New Roman" w:cs="Times New Roman"/>
          <w:i/>
          <w:iCs/>
          <w:lang w:val="en-US"/>
        </w:rPr>
        <w:t>SWIR2</w:t>
      </w:r>
      <w:r w:rsidR="00287E64" w:rsidRPr="374D9F4B">
        <w:rPr>
          <w:rFonts w:ascii="Times New Roman" w:eastAsia="Times New Roman" w:hAnsi="Times New Roman" w:cs="Times New Roman"/>
          <w:lang w:val="en-US"/>
        </w:rPr>
        <w:t xml:space="preserve">)                      </w:t>
      </w:r>
      <w:proofErr w:type="gramStart"/>
      <w:r w:rsidR="00287E64" w:rsidRPr="374D9F4B">
        <w:rPr>
          <w:rFonts w:ascii="Times New Roman" w:eastAsia="Times New Roman" w:hAnsi="Times New Roman" w:cs="Times New Roman"/>
          <w:lang w:val="en-US"/>
        </w:rPr>
        <w:t xml:space="preserve">   (</w:t>
      </w:r>
      <w:proofErr w:type="gramEnd"/>
      <w:r w:rsidR="00287E64" w:rsidRPr="374D9F4B">
        <w:rPr>
          <w:rFonts w:ascii="Times New Roman" w:eastAsia="Times New Roman" w:hAnsi="Times New Roman" w:cs="Times New Roman"/>
          <w:lang w:val="en-US"/>
        </w:rPr>
        <w:t>1)</w:t>
      </w:r>
    </w:p>
    <w:p w14:paraId="30E68CB6" w14:textId="130206C7" w:rsidR="00F31B74" w:rsidRPr="0086457C" w:rsidRDefault="374D9F4B" w:rsidP="374D9F4B">
      <w:pPr>
        <w:pBdr>
          <w:top w:val="nil"/>
          <w:left w:val="nil"/>
          <w:bottom w:val="nil"/>
          <w:right w:val="nil"/>
          <w:between w:val="nil"/>
        </w:pBd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lastRenderedPageBreak/>
        <w:t xml:space="preserve">where </w:t>
      </w:r>
      <w:proofErr w:type="spellStart"/>
      <w:r w:rsidRPr="374D9F4B">
        <w:rPr>
          <w:rFonts w:ascii="Times New Roman" w:eastAsia="Times New Roman" w:hAnsi="Times New Roman" w:cs="Times New Roman"/>
          <w:i/>
          <w:iCs/>
          <w:lang w:val="en-US"/>
        </w:rPr>
        <w:t>AWEI_nsh</w:t>
      </w:r>
      <w:proofErr w:type="spellEnd"/>
      <w:r w:rsidRPr="374D9F4B">
        <w:rPr>
          <w:rFonts w:ascii="Times New Roman" w:eastAsia="Times New Roman" w:hAnsi="Times New Roman" w:cs="Times New Roman"/>
          <w:lang w:val="en-US"/>
        </w:rPr>
        <w:t xml:space="preserve"> represents Non-shadow AWEI</w:t>
      </w:r>
      <w:r w:rsidR="008D3466">
        <w:rPr>
          <w:rFonts w:ascii="Times New Roman" w:eastAsia="Times New Roman" w:hAnsi="Times New Roman" w:cs="Times New Roman"/>
          <w:lang w:val="en-US"/>
        </w:rPr>
        <w:t>;</w:t>
      </w:r>
      <w:r w:rsidRPr="374D9F4B">
        <w:rPr>
          <w:rFonts w:ascii="Times New Roman" w:eastAsia="Times New Roman" w:hAnsi="Times New Roman" w:cs="Times New Roman"/>
          <w:lang w:val="en-US"/>
        </w:rPr>
        <w:t xml:space="preserve"> </w:t>
      </w:r>
      <w:r w:rsidRPr="0086457C">
        <w:rPr>
          <w:rFonts w:ascii="Times New Roman" w:eastAsia="Times New Roman" w:hAnsi="Times New Roman" w:cs="Times New Roman"/>
          <w:i/>
          <w:iCs/>
          <w:lang w:val="en-US"/>
        </w:rPr>
        <w:t>Green</w:t>
      </w:r>
      <w:r w:rsidRPr="374D9F4B">
        <w:rPr>
          <w:rFonts w:ascii="Times New Roman" w:eastAsia="Times New Roman" w:hAnsi="Times New Roman" w:cs="Times New Roman"/>
          <w:lang w:val="en-US"/>
        </w:rPr>
        <w:t xml:space="preserve">, </w:t>
      </w:r>
      <w:r w:rsidRPr="0086457C">
        <w:rPr>
          <w:rFonts w:ascii="Times New Roman" w:eastAsia="Times New Roman" w:hAnsi="Times New Roman" w:cs="Times New Roman"/>
          <w:i/>
          <w:iCs/>
          <w:lang w:val="en-US"/>
        </w:rPr>
        <w:t>NIR</w:t>
      </w:r>
      <w:r w:rsidRPr="374D9F4B">
        <w:rPr>
          <w:rFonts w:ascii="Times New Roman" w:eastAsia="Times New Roman" w:hAnsi="Times New Roman" w:cs="Times New Roman"/>
          <w:lang w:val="en-US"/>
        </w:rPr>
        <w:t xml:space="preserve">, and </w:t>
      </w:r>
      <w:r w:rsidRPr="0086457C">
        <w:rPr>
          <w:rFonts w:ascii="Times New Roman" w:eastAsia="Times New Roman" w:hAnsi="Times New Roman" w:cs="Times New Roman"/>
          <w:i/>
          <w:iCs/>
          <w:lang w:val="en-US"/>
        </w:rPr>
        <w:t>SWIR1</w:t>
      </w:r>
      <w:r w:rsidRPr="374D9F4B">
        <w:rPr>
          <w:rFonts w:ascii="Times New Roman" w:eastAsia="Times New Roman" w:hAnsi="Times New Roman" w:cs="Times New Roman"/>
          <w:lang w:val="en-US"/>
        </w:rPr>
        <w:t xml:space="preserve">, </w:t>
      </w:r>
      <w:r w:rsidRPr="0086457C">
        <w:rPr>
          <w:rFonts w:ascii="Times New Roman" w:eastAsia="Times New Roman" w:hAnsi="Times New Roman" w:cs="Times New Roman"/>
          <w:i/>
          <w:iCs/>
          <w:lang w:val="en-US"/>
        </w:rPr>
        <w:t>SWIR2</w:t>
      </w:r>
      <w:r w:rsidRPr="374D9F4B">
        <w:rPr>
          <w:rFonts w:ascii="Times New Roman" w:eastAsia="Times New Roman" w:hAnsi="Times New Roman" w:cs="Times New Roman"/>
          <w:lang w:val="en-US"/>
        </w:rPr>
        <w:t>, represent green, near-infrared, short-wave infrared bands.</w:t>
      </w:r>
    </w:p>
    <w:p w14:paraId="5AC5AC26" w14:textId="5A703DE5" w:rsidR="00287E64" w:rsidRDefault="00287E64" w:rsidP="00287E64">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color w:val="000000"/>
        </w:rPr>
        <w:t xml:space="preserve"> </w:t>
      </w:r>
      <w:r w:rsidRPr="00287E64">
        <w:rPr>
          <w:rFonts w:ascii="Times New Roman" w:eastAsia="Times New Roman" w:hAnsi="Times New Roman" w:cs="Times New Roman"/>
          <w:i/>
          <w:iCs/>
          <w:color w:val="000000"/>
        </w:rPr>
        <w:t>Validation and Transferability</w:t>
      </w:r>
    </w:p>
    <w:p w14:paraId="71216C26" w14:textId="644B55C4" w:rsidR="00287E64" w:rsidRDefault="374D9F4B" w:rsidP="374D9F4B">
      <w:pPr>
        <w:pBdr>
          <w:top w:val="nil"/>
          <w:left w:val="nil"/>
          <w:bottom w:val="nil"/>
          <w:right w:val="nil"/>
          <w:between w:val="nil"/>
        </w:pBd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Using the AWEI</w:t>
      </w:r>
      <w:r w:rsidR="009C7299">
        <w:rPr>
          <w:rFonts w:ascii="Times New Roman" w:eastAsia="Times New Roman" w:hAnsi="Times New Roman" w:cs="Times New Roman"/>
          <w:lang w:val="en-US"/>
        </w:rPr>
        <w:t xml:space="preserve"> variable</w:t>
      </w:r>
      <w:r w:rsidRPr="374D9F4B">
        <w:rPr>
          <w:rFonts w:ascii="Times New Roman" w:eastAsia="Times New Roman" w:hAnsi="Times New Roman" w:cs="Times New Roman"/>
          <w:lang w:val="en-US"/>
        </w:rPr>
        <w:t xml:space="preserve">, we employed a thresholding approach to map flooding extent. The optimal threshold was determined by testing against high-resolution land-cover classification datasets from the Sacramento–San Joaquin Delta, which encompass extensive wetlands and agricultural areas. These land-cover </w:t>
      </w:r>
      <w:r w:rsidR="00066458">
        <w:rPr>
          <w:rFonts w:ascii="Times New Roman" w:eastAsia="Times New Roman" w:hAnsi="Times New Roman" w:cs="Times New Roman"/>
          <w:lang w:val="en-US"/>
        </w:rPr>
        <w:t xml:space="preserve">classification </w:t>
      </w:r>
      <w:r w:rsidRPr="374D9F4B">
        <w:rPr>
          <w:rFonts w:ascii="Times New Roman" w:eastAsia="Times New Roman" w:hAnsi="Times New Roman" w:cs="Times New Roman"/>
          <w:lang w:val="en-US"/>
        </w:rPr>
        <w:t>maps were derived from airborne spectroscopy acquisitions</w:t>
      </w:r>
      <w:r w:rsidR="00066458">
        <w:rPr>
          <w:rFonts w:ascii="Times New Roman" w:eastAsia="Times New Roman" w:hAnsi="Times New Roman" w:cs="Times New Roman"/>
          <w:lang w:val="en-US"/>
        </w:rPr>
        <w:t xml:space="preserve">, </w:t>
      </w:r>
      <w:r w:rsidR="000C39A6">
        <w:rPr>
          <w:rFonts w:ascii="Times New Roman" w:eastAsia="Times New Roman" w:hAnsi="Times New Roman" w:cs="Times New Roman"/>
          <w:lang w:val="en-US"/>
        </w:rPr>
        <w:t>and they</w:t>
      </w:r>
      <w:r w:rsidR="00066458">
        <w:rPr>
          <w:rFonts w:ascii="Times New Roman" w:eastAsia="Times New Roman" w:hAnsi="Times New Roman" w:cs="Times New Roman"/>
          <w:lang w:val="en-US"/>
        </w:rPr>
        <w:t xml:space="preserve"> included two </w:t>
      </w:r>
      <w:r w:rsidR="00D915F2">
        <w:rPr>
          <w:rFonts w:ascii="Times New Roman" w:eastAsia="Times New Roman" w:hAnsi="Times New Roman" w:cs="Times New Roman"/>
          <w:lang w:val="en-US"/>
        </w:rPr>
        <w:t xml:space="preserve">flooding </w:t>
      </w:r>
      <w:r w:rsidR="00066458">
        <w:rPr>
          <w:rFonts w:ascii="Times New Roman" w:eastAsia="Times New Roman" w:hAnsi="Times New Roman" w:cs="Times New Roman"/>
          <w:lang w:val="en-US"/>
        </w:rPr>
        <w:t xml:space="preserve">classes: </w:t>
      </w:r>
      <w:r w:rsidR="00066458" w:rsidRPr="374D9F4B">
        <w:rPr>
          <w:rFonts w:ascii="Times New Roman" w:eastAsia="Times New Roman" w:hAnsi="Times New Roman" w:cs="Times New Roman"/>
          <w:lang w:val="en-US"/>
        </w:rPr>
        <w:t xml:space="preserve">“water” and </w:t>
      </w:r>
      <w:r w:rsidR="00D915F2">
        <w:rPr>
          <w:rFonts w:ascii="Times New Roman" w:eastAsia="Times New Roman" w:hAnsi="Times New Roman" w:cs="Times New Roman"/>
          <w:lang w:val="en-US"/>
        </w:rPr>
        <w:t>“</w:t>
      </w:r>
      <w:r w:rsidR="00066458" w:rsidRPr="374D9F4B">
        <w:rPr>
          <w:rFonts w:ascii="Times New Roman" w:eastAsia="Times New Roman" w:hAnsi="Times New Roman" w:cs="Times New Roman"/>
          <w:lang w:val="en-US"/>
        </w:rPr>
        <w:t>submerged aquatic vegetation</w:t>
      </w:r>
      <w:r w:rsidR="00D915F2">
        <w:rPr>
          <w:rFonts w:ascii="Times New Roman" w:eastAsia="Times New Roman" w:hAnsi="Times New Roman" w:cs="Times New Roman"/>
          <w:lang w:val="en-US"/>
        </w:rPr>
        <w:t>”</w:t>
      </w:r>
      <w:r w:rsidR="00066458">
        <w:rPr>
          <w:rFonts w:ascii="Times New Roman" w:eastAsia="Times New Roman" w:hAnsi="Times New Roman" w:cs="Times New Roman"/>
          <w:lang w:val="en-US"/>
        </w:rPr>
        <w:t xml:space="preserve">, </w:t>
      </w:r>
      <w:r w:rsidR="00D915F2">
        <w:rPr>
          <w:rFonts w:ascii="Times New Roman" w:eastAsia="Times New Roman" w:hAnsi="Times New Roman" w:cs="Times New Roman"/>
          <w:lang w:val="en-US"/>
        </w:rPr>
        <w:t>with</w:t>
      </w:r>
      <w:r w:rsidR="00066458">
        <w:rPr>
          <w:rFonts w:ascii="Times New Roman" w:eastAsia="Times New Roman" w:hAnsi="Times New Roman" w:cs="Times New Roman"/>
          <w:lang w:val="en-US"/>
        </w:rPr>
        <w:t xml:space="preserve"> the rest </w:t>
      </w:r>
      <w:r w:rsidR="00D915F2">
        <w:rPr>
          <w:rFonts w:ascii="Times New Roman" w:eastAsia="Times New Roman" w:hAnsi="Times New Roman" w:cs="Times New Roman"/>
          <w:lang w:val="en-US"/>
        </w:rPr>
        <w:t xml:space="preserve">of the classes considered </w:t>
      </w:r>
      <w:r w:rsidR="00066458">
        <w:rPr>
          <w:rFonts w:ascii="Times New Roman" w:eastAsia="Times New Roman" w:hAnsi="Times New Roman" w:cs="Times New Roman"/>
          <w:lang w:val="en-US"/>
        </w:rPr>
        <w:t xml:space="preserve">as non-flooding. </w:t>
      </w:r>
      <w:r w:rsidR="00D62ABD" w:rsidRPr="0086457C">
        <w:rPr>
          <w:rFonts w:ascii="Times New Roman" w:eastAsia="Times New Roman" w:hAnsi="Times New Roman" w:cs="Times New Roman"/>
          <w:lang w:val="en-US"/>
        </w:rPr>
        <w:t>To improve the robustness of the AWEI threshold determination, we utilized annual classification products spanning 2019 to 2022.</w:t>
      </w:r>
      <w:r w:rsidRPr="374D9F4B">
        <w:rPr>
          <w:rFonts w:ascii="Times New Roman" w:eastAsia="Times New Roman" w:hAnsi="Times New Roman" w:cs="Times New Roman"/>
          <w:lang w:val="en-US"/>
        </w:rPr>
        <w:t xml:space="preserve"> </w:t>
      </w:r>
      <w:r w:rsidR="000C39A6">
        <w:rPr>
          <w:rFonts w:ascii="Times New Roman" w:eastAsia="Times New Roman" w:hAnsi="Times New Roman" w:cs="Times New Roman"/>
          <w:lang w:val="en-US"/>
        </w:rPr>
        <w:t>W</w:t>
      </w:r>
      <w:r w:rsidRPr="374D9F4B">
        <w:rPr>
          <w:rFonts w:ascii="Times New Roman" w:eastAsia="Times New Roman" w:hAnsi="Times New Roman" w:cs="Times New Roman"/>
          <w:lang w:val="en-US"/>
        </w:rPr>
        <w:t>e applied a moving-window approach to identify the threshold that best captured the flooding extent.</w:t>
      </w:r>
      <w:r w:rsidR="00F31B74">
        <w:rPr>
          <w:rFonts w:ascii="Times New Roman" w:eastAsia="Times New Roman" w:hAnsi="Times New Roman" w:cs="Times New Roman"/>
          <w:lang w:val="en-US"/>
        </w:rPr>
        <w:t xml:space="preserve"> </w:t>
      </w:r>
      <w:r w:rsidR="009E311A" w:rsidRPr="0086457C">
        <w:rPr>
          <w:rFonts w:ascii="Times New Roman" w:eastAsia="Times New Roman" w:hAnsi="Times New Roman" w:cs="Times New Roman"/>
          <w:lang w:val="en-US"/>
        </w:rPr>
        <w:t>Considering that we applied a rigorous method to remove detected flooding patches of limited size</w:t>
      </w:r>
      <w:r w:rsidR="008C4049">
        <w:rPr>
          <w:rFonts w:ascii="Times New Roman" w:eastAsia="Times New Roman" w:hAnsi="Times New Roman" w:cs="Times New Roman"/>
          <w:lang w:val="en-US"/>
        </w:rPr>
        <w:t xml:space="preserve"> (described as follows)</w:t>
      </w:r>
      <w:r w:rsidR="009E311A" w:rsidRPr="0086457C">
        <w:rPr>
          <w:rFonts w:ascii="Times New Roman" w:eastAsia="Times New Roman" w:hAnsi="Times New Roman" w:cs="Times New Roman"/>
          <w:lang w:val="en-US"/>
        </w:rPr>
        <w:t>, we selected the minimum AWEI threshold across the four years to maximize the mapped flooding areas in this step.</w:t>
      </w:r>
    </w:p>
    <w:p w14:paraId="433918C9" w14:textId="46A31ECF" w:rsidR="00287E64" w:rsidRPr="00E10D6F" w:rsidRDefault="00287E64" w:rsidP="00E10D6F">
      <w:pPr>
        <w:spacing w:line="480" w:lineRule="auto"/>
        <w:rPr>
          <w:rFonts w:ascii="Times New Roman" w:eastAsia="Times New Roman" w:hAnsi="Times New Roman" w:cs="Times New Roman"/>
          <w:lang w:val="en-US"/>
        </w:rPr>
      </w:pPr>
      <w:r>
        <w:rPr>
          <w:rFonts w:ascii="Times New Roman" w:eastAsia="Times New Roman" w:hAnsi="Times New Roman" w:cs="Times New Roman"/>
        </w:rPr>
        <w:t xml:space="preserve">Next, </w:t>
      </w:r>
      <w:r>
        <w:rPr>
          <w:rFonts w:ascii="Times New Roman" w:eastAsia="Times New Roman" w:hAnsi="Times New Roman" w:cs="Times New Roman"/>
          <w:lang w:val="en-US"/>
        </w:rPr>
        <w:t>u</w:t>
      </w:r>
      <w:r w:rsidRPr="00762822">
        <w:rPr>
          <w:rFonts w:ascii="Times New Roman" w:eastAsia="Times New Roman" w:hAnsi="Times New Roman" w:cs="Times New Roman"/>
          <w:lang w:val="en-US"/>
        </w:rPr>
        <w:t xml:space="preserve">sing the threshold determined in Section 2.2.3, we classified the Sentinel-2 time series for flood detection on a tile-by-tile basis. The threshold was first applied to generate binary maps distinguishing flooding from non-flooding conditions. We then applied connected-component labeling and morphological cleaning to each 2D binary mask to identify spatially coherent flood regions and remove spurious artifacts. Connected components were labeled using 4-connectivity, and regions smaller than a minimum area of 500 pixels (equivalent to 5 ha) were removed to suppress noise. The remaining regions were relabeled to ensure consistent indexing. To further enhance robustness, </w:t>
      </w:r>
      <w:proofErr w:type="gramStart"/>
      <w:r>
        <w:rPr>
          <w:rFonts w:ascii="Times New Roman" w:eastAsia="Times New Roman" w:hAnsi="Times New Roman" w:cs="Times New Roman"/>
          <w:lang w:val="en-US"/>
        </w:rPr>
        <w:t xml:space="preserve">a </w:t>
      </w:r>
      <w:r w:rsidRPr="00762822">
        <w:rPr>
          <w:rFonts w:ascii="Times New Roman" w:eastAsia="Times New Roman" w:hAnsi="Times New Roman" w:cs="Times New Roman"/>
          <w:lang w:val="en-US"/>
        </w:rPr>
        <w:t>morphological</w:t>
      </w:r>
      <w:proofErr w:type="gramEnd"/>
      <w:r w:rsidRPr="00762822">
        <w:rPr>
          <w:rFonts w:ascii="Times New Roman" w:eastAsia="Times New Roman" w:hAnsi="Times New Roman" w:cs="Times New Roman"/>
          <w:lang w:val="en-US"/>
        </w:rPr>
        <w:t xml:space="preserve"> erosion was optionally applied, and any regions that disappeared after erosion were removed, ensuring that only structurally stable and spatially </w:t>
      </w:r>
      <w:r w:rsidRPr="00762822">
        <w:rPr>
          <w:rFonts w:ascii="Times New Roman" w:eastAsia="Times New Roman" w:hAnsi="Times New Roman" w:cs="Times New Roman"/>
          <w:lang w:val="en-US"/>
        </w:rPr>
        <w:lastRenderedPageBreak/>
        <w:t xml:space="preserve">meaningful flood patches were retained. The final output is a </w:t>
      </w:r>
      <w:proofErr w:type="gramStart"/>
      <w:r w:rsidRPr="00762822">
        <w:rPr>
          <w:rFonts w:ascii="Times New Roman" w:eastAsia="Times New Roman" w:hAnsi="Times New Roman" w:cs="Times New Roman"/>
          <w:lang w:val="en-US"/>
        </w:rPr>
        <w:t>cleaned</w:t>
      </w:r>
      <w:proofErr w:type="gramEnd"/>
      <w:r w:rsidRPr="00762822">
        <w:rPr>
          <w:rFonts w:ascii="Times New Roman" w:eastAsia="Times New Roman" w:hAnsi="Times New Roman" w:cs="Times New Roman"/>
          <w:lang w:val="en-US"/>
        </w:rPr>
        <w:t>, relabeled flood map in which each connected region has a unique identifier.</w:t>
      </w:r>
      <w:r w:rsidR="009E5D27">
        <w:rPr>
          <w:rFonts w:ascii="Times New Roman" w:eastAsia="Times New Roman" w:hAnsi="Times New Roman" w:cs="Times New Roman"/>
          <w:lang w:val="en-US"/>
        </w:rPr>
        <w:t xml:space="preserve"> </w:t>
      </w:r>
      <w:r w:rsidR="009E5D27" w:rsidRPr="009E5D27">
        <w:rPr>
          <w:rFonts w:ascii="Times New Roman" w:eastAsia="Times New Roman" w:hAnsi="Times New Roman" w:cs="Times New Roman"/>
          <w:lang w:val="en-US"/>
        </w:rPr>
        <w:t>Figure A3 shows flooding detection results using a thresholding approach based on AWEI for four years of spectroscopy-derived flooding products, showing both the detection accuracy (%) and the optimal threshold values.</w:t>
      </w:r>
    </w:p>
    <w:p w14:paraId="5FCC70C8" w14:textId="7981B86B" w:rsidR="00287E64" w:rsidRDefault="00287E64" w:rsidP="00287E64">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color w:val="000000"/>
        </w:rPr>
        <w:t xml:space="preserve"> </w:t>
      </w:r>
      <w:r w:rsidRPr="00287E64">
        <w:rPr>
          <w:rFonts w:ascii="Times New Roman" w:eastAsia="Times New Roman" w:hAnsi="Times New Roman" w:cs="Times New Roman"/>
          <w:i/>
          <w:iCs/>
          <w:color w:val="000000"/>
        </w:rPr>
        <w:t>Flood duration estimation</w:t>
      </w:r>
    </w:p>
    <w:p w14:paraId="2F9A47AB" w14:textId="687EEB96" w:rsidR="00762822" w:rsidRDefault="00287E64" w:rsidP="00287E64">
      <w:pPr>
        <w:pBdr>
          <w:top w:val="nil"/>
          <w:left w:val="nil"/>
          <w:bottom w:val="nil"/>
          <w:right w:val="nil"/>
          <w:between w:val="nil"/>
        </w:pBdr>
        <w:spacing w:line="480" w:lineRule="auto"/>
        <w:rPr>
          <w:rFonts w:ascii="Times New Roman" w:eastAsia="Times New Roman" w:hAnsi="Times New Roman" w:cs="Times New Roman"/>
          <w:color w:val="000000"/>
        </w:rPr>
      </w:pPr>
      <w:r w:rsidRPr="00762822">
        <w:rPr>
          <w:rFonts w:ascii="Times New Roman" w:eastAsia="Times New Roman" w:hAnsi="Times New Roman" w:cs="Times New Roman"/>
          <w:lang w:val="en-US"/>
        </w:rPr>
        <w:t>To characterize flood timing, we processed the time series from both the beginning (1 January) and the end (15 April) toward the middle of the study period, recording for each pixel the dates on which flooding was detected. This procedure yielded the first and last detection dates of flooding for each pixel, which were converted to day-of-year (DOY). Because the atmospheric river event in early 2023 affected California over an extended period, we assumed flooding to be continuous between these two dates. Flood duration was therefore calculated as the difference between the DOY of the last and first flood detections.</w:t>
      </w:r>
      <w:r w:rsidR="009E5D27">
        <w:rPr>
          <w:rFonts w:ascii="Times New Roman" w:eastAsia="Times New Roman" w:hAnsi="Times New Roman" w:cs="Times New Roman"/>
          <w:lang w:val="en-US"/>
        </w:rPr>
        <w:t xml:space="preserve"> </w:t>
      </w:r>
      <w:r w:rsidR="009E5D27" w:rsidRPr="009E5D27">
        <w:rPr>
          <w:rFonts w:ascii="Times New Roman" w:eastAsia="Times New Roman" w:hAnsi="Times New Roman" w:cs="Times New Roman"/>
          <w:lang w:val="en-US"/>
        </w:rPr>
        <w:t>Figure A4 shows the final flooding products: (1) Day of the year marking the first observed flooding within the study period; (2) Day of the year marking the last observed flooding within the study period; and (3) Total flooding duration (days).</w:t>
      </w:r>
    </w:p>
    <w:p w14:paraId="6D53343B" w14:textId="0555D1B5" w:rsidR="00B355E0" w:rsidRPr="00B355E0" w:rsidRDefault="4671DF53" w:rsidP="4671DF53">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4671DF53">
        <w:rPr>
          <w:rFonts w:ascii="Times New Roman" w:eastAsia="Times New Roman" w:hAnsi="Times New Roman" w:cs="Times New Roman"/>
          <w:b/>
          <w:bCs/>
          <w:color w:val="000000" w:themeColor="text1"/>
        </w:rPr>
        <w:t>Crop Vulnerability and Damage Estimation [to be added]</w:t>
      </w:r>
    </w:p>
    <w:p w14:paraId="134264CD" w14:textId="68240AA9"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color w:val="000000"/>
        </w:rPr>
        <w:t xml:space="preserve"> </w:t>
      </w:r>
      <w:r w:rsidRPr="00B355E0">
        <w:rPr>
          <w:rFonts w:ascii="Times New Roman" w:eastAsia="Times New Roman" w:hAnsi="Times New Roman" w:cs="Times New Roman"/>
          <w:i/>
          <w:iCs/>
          <w:color w:val="000000"/>
        </w:rPr>
        <w:t>Crop calendar and critical periods</w:t>
      </w:r>
    </w:p>
    <w:p w14:paraId="2B30D651" w14:textId="6230F4D1"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Translating flooding into acreage loss</w:t>
      </w:r>
    </w:p>
    <w:p w14:paraId="6A6C524B" w14:textId="3E50EC2C"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Planting delays versus crop failure</w:t>
      </w:r>
    </w:p>
    <w:p w14:paraId="0E2CB50C" w14:textId="1797B998" w:rsidR="00B355E0" w:rsidRDefault="00B355E0" w:rsidP="00B355E0">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00B355E0">
        <w:rPr>
          <w:rFonts w:ascii="Times New Roman" w:eastAsia="Times New Roman" w:hAnsi="Times New Roman" w:cs="Times New Roman"/>
          <w:b/>
          <w:bCs/>
          <w:color w:val="000000"/>
        </w:rPr>
        <w:t>Study Results</w:t>
      </w:r>
    </w:p>
    <w:p w14:paraId="4DDE9A30" w14:textId="0BCB3BD8" w:rsidR="00B355E0" w:rsidRPr="00B355E0" w:rsidRDefault="00B355E0" w:rsidP="00B355E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rPr>
        <w:t xml:space="preserve">The results are divided into three sections. First, we provide a preliminary analysis of estimated production losses for specific crops affected by the 2023 California floods. Secondly, using the </w:t>
      </w:r>
      <w:r>
        <w:rPr>
          <w:rFonts w:ascii="Times New Roman" w:eastAsia="Times New Roman" w:hAnsi="Times New Roman" w:cs="Times New Roman"/>
        </w:rPr>
        <w:lastRenderedPageBreak/>
        <w:t>planted and harvested areas in 2023, we present an analysis on crop abandonment. Thirdly, we estimate revenue losses for crops caused by floods.</w:t>
      </w:r>
    </w:p>
    <w:p w14:paraId="7B12068F" w14:textId="7D81F136"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Acreage impacts by crop type</w:t>
      </w:r>
    </w:p>
    <w:p w14:paraId="3F4E5036" w14:textId="77777777" w:rsid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Table 1 shows (a) the 2023 planted areas, (b) the estimated acres with actual flood damage from the maximum potential flood damage, and (c) the estimated acreage loss for perennial and annual crops. Column 2 of Table 1 shows the crop-specific inundated cropland, which we define as the maximum potential flood damage. Not all waterlogged cropland results in a loss of crop yield. The estimated acres of actual flood damage to crops are shown in Column 3 of Table 1. </w:t>
      </w:r>
    </w:p>
    <w:p w14:paraId="7D84C003" w14:textId="77777777" w:rsidR="00B355E0" w:rsidRDefault="00B355E0" w:rsidP="00B355E0">
      <w:pPr>
        <w:rPr>
          <w:rFonts w:ascii="Times New Roman" w:eastAsia="Times New Roman" w:hAnsi="Times New Roman" w:cs="Times New Roman"/>
        </w:rPr>
      </w:pPr>
      <w:r>
        <w:rPr>
          <w:rFonts w:ascii="Times New Roman" w:eastAsia="Times New Roman" w:hAnsi="Times New Roman" w:cs="Times New Roman"/>
          <w:b/>
          <w:bCs/>
        </w:rPr>
        <w:t xml:space="preserve">Table 1. </w:t>
      </w:r>
      <w:r>
        <w:rPr>
          <w:rFonts w:ascii="Times New Roman" w:eastAsia="Times New Roman" w:hAnsi="Times New Roman" w:cs="Times New Roman"/>
        </w:rPr>
        <w:t xml:space="preserve">Estimated Flood-Induced Acreage Damage and Revenue Loss  </w:t>
      </w:r>
    </w:p>
    <w:tbl>
      <w:tblPr>
        <w:tblStyle w:val="a"/>
        <w:tblW w:w="5000" w:type="pct"/>
        <w:tblInd w:w="0" w:type="dxa"/>
        <w:tblBorders>
          <w:top w:val="nil"/>
          <w:left w:val="nil"/>
          <w:bottom w:val="nil"/>
          <w:right w:val="nil"/>
          <w:insideH w:val="nil"/>
          <w:insideV w:val="nil"/>
        </w:tblBorders>
        <w:tblLook w:val="0400" w:firstRow="0" w:lastRow="0" w:firstColumn="0" w:lastColumn="0" w:noHBand="0" w:noVBand="1"/>
      </w:tblPr>
      <w:tblGrid>
        <w:gridCol w:w="1446"/>
        <w:gridCol w:w="1458"/>
        <w:gridCol w:w="1383"/>
        <w:gridCol w:w="1503"/>
        <w:gridCol w:w="1866"/>
        <w:gridCol w:w="1704"/>
      </w:tblGrid>
      <w:tr w:rsidR="00B355E0" w14:paraId="1CE9D726" w14:textId="77777777" w:rsidTr="00F629DA">
        <w:tc>
          <w:tcPr>
            <w:tcW w:w="772" w:type="pct"/>
            <w:tcBorders>
              <w:top w:val="single" w:sz="4" w:space="0" w:color="000000"/>
            </w:tcBorders>
          </w:tcPr>
          <w:p w14:paraId="68C74127" w14:textId="77777777" w:rsidR="00B355E0" w:rsidRDefault="00B355E0" w:rsidP="00F629DA">
            <w:pPr>
              <w:rPr>
                <w:rFonts w:ascii="Times New Roman" w:eastAsia="Times New Roman" w:hAnsi="Times New Roman" w:cs="Times New Roman"/>
              </w:rPr>
            </w:pPr>
            <w:bookmarkStart w:id="0" w:name="_54bg7vcigme5" w:colFirst="0" w:colLast="0"/>
            <w:bookmarkEnd w:id="0"/>
            <w:r>
              <w:rPr>
                <w:rFonts w:ascii="Times New Roman" w:eastAsia="Times New Roman" w:hAnsi="Times New Roman" w:cs="Times New Roman"/>
              </w:rPr>
              <w:t>Selected Crop</w:t>
            </w:r>
          </w:p>
        </w:tc>
        <w:tc>
          <w:tcPr>
            <w:tcW w:w="779" w:type="pct"/>
            <w:tcBorders>
              <w:top w:val="single" w:sz="4" w:space="0" w:color="000000"/>
            </w:tcBorders>
          </w:tcPr>
          <w:p w14:paraId="3F1B5DFE" w14:textId="77777777" w:rsidR="00B355E0" w:rsidRDefault="00B355E0" w:rsidP="00F629DA">
            <w:pPr>
              <w:jc w:val="center"/>
              <w:rPr>
                <w:rFonts w:ascii="Times New Roman" w:eastAsia="Times New Roman" w:hAnsi="Times New Roman" w:cs="Times New Roman"/>
              </w:rPr>
            </w:pPr>
            <w:r>
              <w:rPr>
                <w:rFonts w:ascii="Times New Roman" w:eastAsia="Times New Roman" w:hAnsi="Times New Roman" w:cs="Times New Roman"/>
              </w:rPr>
              <w:t>2023 Planted Acreage</w:t>
            </w:r>
          </w:p>
        </w:tc>
        <w:tc>
          <w:tcPr>
            <w:tcW w:w="739" w:type="pct"/>
            <w:tcBorders>
              <w:top w:val="single" w:sz="4" w:space="0" w:color="000000"/>
            </w:tcBorders>
          </w:tcPr>
          <w:p w14:paraId="17F1B789" w14:textId="77777777" w:rsidR="00B355E0" w:rsidRDefault="00B355E0" w:rsidP="00F629DA">
            <w:pPr>
              <w:jc w:val="center"/>
              <w:rPr>
                <w:rFonts w:ascii="Times New Roman" w:eastAsia="Times New Roman" w:hAnsi="Times New Roman" w:cs="Times New Roman"/>
              </w:rPr>
            </w:pPr>
            <w:r>
              <w:rPr>
                <w:rFonts w:ascii="Times New Roman" w:eastAsia="Times New Roman" w:hAnsi="Times New Roman" w:cs="Times New Roman"/>
              </w:rPr>
              <w:t>Potential Flood Damaged Acreage</w:t>
            </w:r>
          </w:p>
        </w:tc>
        <w:tc>
          <w:tcPr>
            <w:tcW w:w="803" w:type="pct"/>
            <w:tcBorders>
              <w:top w:val="single" w:sz="4" w:space="0" w:color="000000"/>
            </w:tcBorders>
          </w:tcPr>
          <w:p w14:paraId="2F1AC994" w14:textId="77777777" w:rsidR="00B355E0" w:rsidRDefault="00B355E0" w:rsidP="00F629DA">
            <w:pPr>
              <w:jc w:val="center"/>
              <w:rPr>
                <w:rFonts w:ascii="Times New Roman" w:eastAsia="Times New Roman" w:hAnsi="Times New Roman" w:cs="Times New Roman"/>
              </w:rPr>
            </w:pPr>
            <w:r>
              <w:rPr>
                <w:rFonts w:ascii="Times New Roman" w:eastAsia="Times New Roman" w:hAnsi="Times New Roman" w:cs="Times New Roman"/>
              </w:rPr>
              <w:t>Estimated Actual Flood Damaged Acreage</w:t>
            </w:r>
          </w:p>
        </w:tc>
        <w:tc>
          <w:tcPr>
            <w:tcW w:w="997" w:type="pct"/>
            <w:tcBorders>
              <w:top w:val="single" w:sz="4" w:space="0" w:color="000000"/>
            </w:tcBorders>
          </w:tcPr>
          <w:p w14:paraId="31B3FF32" w14:textId="77777777" w:rsidR="00B355E0" w:rsidRDefault="00B355E0" w:rsidP="00F629DA">
            <w:pPr>
              <w:jc w:val="center"/>
              <w:rPr>
                <w:rFonts w:ascii="Times New Roman" w:eastAsia="Times New Roman" w:hAnsi="Times New Roman" w:cs="Times New Roman"/>
              </w:rPr>
            </w:pPr>
            <w:r>
              <w:rPr>
                <w:rFonts w:ascii="Times New Roman" w:eastAsia="Times New Roman" w:hAnsi="Times New Roman" w:cs="Times New Roman"/>
              </w:rPr>
              <w:t>Gross Revenue Per Acre (Dollars/Acre)</w:t>
            </w:r>
          </w:p>
        </w:tc>
        <w:tc>
          <w:tcPr>
            <w:tcW w:w="910" w:type="pct"/>
            <w:tcBorders>
              <w:top w:val="single" w:sz="4" w:space="0" w:color="000000"/>
            </w:tcBorders>
          </w:tcPr>
          <w:p w14:paraId="6151DF21" w14:textId="77777777" w:rsidR="00B355E0" w:rsidRDefault="00B355E0" w:rsidP="00F629DA">
            <w:pPr>
              <w:jc w:val="center"/>
              <w:rPr>
                <w:rFonts w:ascii="Times New Roman" w:eastAsia="Times New Roman" w:hAnsi="Times New Roman" w:cs="Times New Roman"/>
              </w:rPr>
            </w:pPr>
            <w:r>
              <w:rPr>
                <w:rFonts w:ascii="Times New Roman" w:eastAsia="Times New Roman" w:hAnsi="Times New Roman" w:cs="Times New Roman"/>
              </w:rPr>
              <w:t>Estimated Revenue Loss (Thousands of Dollars)</w:t>
            </w:r>
          </w:p>
        </w:tc>
      </w:tr>
      <w:tr w:rsidR="00B355E0" w14:paraId="222601C2" w14:textId="77777777" w:rsidTr="00F629DA">
        <w:tc>
          <w:tcPr>
            <w:tcW w:w="2290" w:type="pct"/>
            <w:gridSpan w:val="3"/>
            <w:tcBorders>
              <w:top w:val="single" w:sz="4" w:space="0" w:color="000000"/>
            </w:tcBorders>
          </w:tcPr>
          <w:p w14:paraId="51EF7E55" w14:textId="77777777" w:rsidR="00B355E0" w:rsidRDefault="00B355E0" w:rsidP="00F629DA">
            <w:pPr>
              <w:rPr>
                <w:rFonts w:ascii="Times New Roman" w:eastAsia="Times New Roman" w:hAnsi="Times New Roman" w:cs="Times New Roman"/>
                <w:i/>
                <w:iCs/>
              </w:rPr>
            </w:pPr>
            <w:r>
              <w:rPr>
                <w:rFonts w:ascii="Times New Roman" w:eastAsia="Times New Roman" w:hAnsi="Times New Roman" w:cs="Times New Roman"/>
                <w:i/>
                <w:iCs/>
              </w:rPr>
              <w:t>A: Perennial Crop</w:t>
            </w:r>
          </w:p>
        </w:tc>
        <w:tc>
          <w:tcPr>
            <w:tcW w:w="803" w:type="pct"/>
            <w:tcBorders>
              <w:top w:val="single" w:sz="4" w:space="0" w:color="000000"/>
            </w:tcBorders>
          </w:tcPr>
          <w:p w14:paraId="6BCE5F30" w14:textId="77777777" w:rsidR="00B355E0" w:rsidRDefault="00B355E0" w:rsidP="00F629DA">
            <w:pPr>
              <w:jc w:val="center"/>
              <w:rPr>
                <w:rFonts w:ascii="Times New Roman" w:eastAsia="Times New Roman" w:hAnsi="Times New Roman" w:cs="Times New Roman"/>
              </w:rPr>
            </w:pPr>
          </w:p>
        </w:tc>
        <w:tc>
          <w:tcPr>
            <w:tcW w:w="997" w:type="pct"/>
            <w:tcBorders>
              <w:top w:val="single" w:sz="4" w:space="0" w:color="000000"/>
            </w:tcBorders>
          </w:tcPr>
          <w:p w14:paraId="6726AC3F" w14:textId="77777777" w:rsidR="00B355E0" w:rsidRDefault="00B355E0" w:rsidP="00F629DA">
            <w:pPr>
              <w:jc w:val="center"/>
              <w:rPr>
                <w:rFonts w:ascii="Times New Roman" w:eastAsia="Times New Roman" w:hAnsi="Times New Roman" w:cs="Times New Roman"/>
              </w:rPr>
            </w:pPr>
          </w:p>
        </w:tc>
        <w:tc>
          <w:tcPr>
            <w:tcW w:w="910" w:type="pct"/>
            <w:tcBorders>
              <w:top w:val="single" w:sz="4" w:space="0" w:color="000000"/>
            </w:tcBorders>
          </w:tcPr>
          <w:p w14:paraId="51AAD7CF" w14:textId="77777777" w:rsidR="00B355E0" w:rsidRDefault="00B355E0" w:rsidP="00F629DA">
            <w:pPr>
              <w:jc w:val="center"/>
              <w:rPr>
                <w:rFonts w:ascii="Times New Roman" w:eastAsia="Times New Roman" w:hAnsi="Times New Roman" w:cs="Times New Roman"/>
              </w:rPr>
            </w:pPr>
          </w:p>
        </w:tc>
      </w:tr>
      <w:tr w:rsidR="00B355E0" w14:paraId="3185594F" w14:textId="77777777" w:rsidTr="00F629DA">
        <w:tc>
          <w:tcPr>
            <w:tcW w:w="772" w:type="pct"/>
          </w:tcPr>
          <w:p w14:paraId="271E35FC" w14:textId="77777777" w:rsidR="00B355E0" w:rsidRDefault="00B355E0" w:rsidP="00F629DA">
            <w:pPr>
              <w:rPr>
                <w:rFonts w:ascii="Times New Roman" w:eastAsia="Times New Roman" w:hAnsi="Times New Roman" w:cs="Times New Roman"/>
              </w:rPr>
            </w:pPr>
            <w:r w:rsidRPr="00CD6A59">
              <w:rPr>
                <w:rFonts w:ascii="Times New Roman" w:hAnsi="Times New Roman" w:cs="Times New Roman"/>
              </w:rPr>
              <w:t>Almonds</w:t>
            </w:r>
          </w:p>
        </w:tc>
        <w:tc>
          <w:tcPr>
            <w:tcW w:w="779" w:type="pct"/>
          </w:tcPr>
          <w:p w14:paraId="4D09DB77"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1,513,038.1</w:t>
            </w:r>
          </w:p>
        </w:tc>
        <w:tc>
          <w:tcPr>
            <w:tcW w:w="739" w:type="pct"/>
          </w:tcPr>
          <w:p w14:paraId="0E3532AF"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7,755.2</w:t>
            </w:r>
          </w:p>
        </w:tc>
        <w:tc>
          <w:tcPr>
            <w:tcW w:w="803" w:type="pct"/>
          </w:tcPr>
          <w:p w14:paraId="29E61DDF"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 xml:space="preserve">2,177.1 </w:t>
            </w:r>
          </w:p>
        </w:tc>
        <w:tc>
          <w:tcPr>
            <w:tcW w:w="997" w:type="pct"/>
          </w:tcPr>
          <w:p w14:paraId="7C14B39F"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2,874</w:t>
            </w:r>
          </w:p>
        </w:tc>
        <w:tc>
          <w:tcPr>
            <w:tcW w:w="910" w:type="pct"/>
          </w:tcPr>
          <w:p w14:paraId="413BE322"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6</w:t>
            </w:r>
            <w:r w:rsidRPr="00CF718E">
              <w:rPr>
                <w:rFonts w:ascii="Times New Roman" w:hAnsi="Times New Roman" w:cs="Times New Roman"/>
              </w:rPr>
              <w:t>,</w:t>
            </w:r>
            <w:r>
              <w:rPr>
                <w:rFonts w:ascii="Times New Roman" w:hAnsi="Times New Roman" w:cs="Times New Roman"/>
              </w:rPr>
              <w:t>257</w:t>
            </w:r>
          </w:p>
        </w:tc>
      </w:tr>
      <w:tr w:rsidR="00B355E0" w14:paraId="5DDCB9BA" w14:textId="77777777" w:rsidTr="00F629DA">
        <w:tc>
          <w:tcPr>
            <w:tcW w:w="772" w:type="pct"/>
          </w:tcPr>
          <w:p w14:paraId="63BFE9E3" w14:textId="77777777" w:rsidR="00B355E0" w:rsidRDefault="00B355E0" w:rsidP="00F629DA">
            <w:pPr>
              <w:rPr>
                <w:rFonts w:ascii="Times New Roman" w:eastAsia="Times New Roman" w:hAnsi="Times New Roman" w:cs="Times New Roman"/>
              </w:rPr>
            </w:pPr>
            <w:r w:rsidRPr="00CD6A59">
              <w:rPr>
                <w:rFonts w:ascii="Times New Roman" w:hAnsi="Times New Roman" w:cs="Times New Roman"/>
              </w:rPr>
              <w:t>Orchards</w:t>
            </w:r>
          </w:p>
        </w:tc>
        <w:tc>
          <w:tcPr>
            <w:tcW w:w="779" w:type="pct"/>
          </w:tcPr>
          <w:p w14:paraId="547CA086"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308,617.4</w:t>
            </w:r>
          </w:p>
        </w:tc>
        <w:tc>
          <w:tcPr>
            <w:tcW w:w="739" w:type="pct"/>
          </w:tcPr>
          <w:p w14:paraId="4C272692"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626.9</w:t>
            </w:r>
          </w:p>
        </w:tc>
        <w:tc>
          <w:tcPr>
            <w:tcW w:w="803" w:type="pct"/>
          </w:tcPr>
          <w:p w14:paraId="14FF8C7A"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 xml:space="preserve">116.1 </w:t>
            </w:r>
          </w:p>
        </w:tc>
        <w:tc>
          <w:tcPr>
            <w:tcW w:w="997" w:type="pct"/>
          </w:tcPr>
          <w:p w14:paraId="2ABCEB34"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8,538</w:t>
            </w:r>
          </w:p>
        </w:tc>
        <w:tc>
          <w:tcPr>
            <w:tcW w:w="910" w:type="pct"/>
          </w:tcPr>
          <w:p w14:paraId="2C97FD4A"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991</w:t>
            </w:r>
          </w:p>
        </w:tc>
      </w:tr>
      <w:tr w:rsidR="00B355E0" w14:paraId="0BDD4108" w14:textId="77777777" w:rsidTr="00F629DA">
        <w:tc>
          <w:tcPr>
            <w:tcW w:w="772" w:type="pct"/>
          </w:tcPr>
          <w:p w14:paraId="77CDF719" w14:textId="77777777" w:rsidR="00B355E0" w:rsidRDefault="00B355E0" w:rsidP="00F629DA">
            <w:pPr>
              <w:rPr>
                <w:rFonts w:ascii="Times New Roman" w:eastAsia="Times New Roman" w:hAnsi="Times New Roman" w:cs="Times New Roman"/>
              </w:rPr>
            </w:pPr>
            <w:r w:rsidRPr="00CD6A59">
              <w:rPr>
                <w:rFonts w:ascii="Times New Roman" w:hAnsi="Times New Roman" w:cs="Times New Roman"/>
              </w:rPr>
              <w:t>Subtropical</w:t>
            </w:r>
            <w:r>
              <w:rPr>
                <w:rFonts w:ascii="Times New Roman" w:hAnsi="Times New Roman" w:cs="Times New Roman"/>
              </w:rPr>
              <w:t xml:space="preserve"> Fruit</w:t>
            </w:r>
            <w:r w:rsidRPr="00CD6A59">
              <w:rPr>
                <w:rFonts w:ascii="Times New Roman" w:hAnsi="Times New Roman" w:cs="Times New Roman"/>
              </w:rPr>
              <w:t xml:space="preserve"> Trees</w:t>
            </w:r>
          </w:p>
        </w:tc>
        <w:tc>
          <w:tcPr>
            <w:tcW w:w="779" w:type="pct"/>
          </w:tcPr>
          <w:p w14:paraId="338D74D1"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366,998.4</w:t>
            </w:r>
          </w:p>
        </w:tc>
        <w:tc>
          <w:tcPr>
            <w:tcW w:w="739" w:type="pct"/>
          </w:tcPr>
          <w:p w14:paraId="54C73DC8"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2</w:t>
            </w:r>
            <w:r>
              <w:rPr>
                <w:rFonts w:ascii="Times New Roman" w:hAnsi="Times New Roman" w:cs="Times New Roman"/>
              </w:rPr>
              <w:t>53</w:t>
            </w:r>
            <w:r w:rsidRPr="00CD6A59">
              <w:rPr>
                <w:rFonts w:ascii="Times New Roman" w:hAnsi="Times New Roman" w:cs="Times New Roman"/>
              </w:rPr>
              <w:t>.</w:t>
            </w:r>
            <w:r>
              <w:rPr>
                <w:rFonts w:ascii="Times New Roman" w:hAnsi="Times New Roman" w:cs="Times New Roman"/>
              </w:rPr>
              <w:t>9</w:t>
            </w:r>
          </w:p>
        </w:tc>
        <w:tc>
          <w:tcPr>
            <w:tcW w:w="803" w:type="pct"/>
          </w:tcPr>
          <w:p w14:paraId="7A9A02E9"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 xml:space="preserve">161.0 </w:t>
            </w:r>
          </w:p>
        </w:tc>
        <w:tc>
          <w:tcPr>
            <w:tcW w:w="997" w:type="pct"/>
          </w:tcPr>
          <w:p w14:paraId="016E9C02"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5,149</w:t>
            </w:r>
          </w:p>
        </w:tc>
        <w:tc>
          <w:tcPr>
            <w:tcW w:w="910" w:type="pct"/>
          </w:tcPr>
          <w:p w14:paraId="0B63B9D8"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829</w:t>
            </w:r>
          </w:p>
        </w:tc>
      </w:tr>
      <w:tr w:rsidR="00B355E0" w14:paraId="76C61C6E" w14:textId="77777777" w:rsidTr="00F629DA">
        <w:tc>
          <w:tcPr>
            <w:tcW w:w="772" w:type="pct"/>
            <w:tcBorders>
              <w:bottom w:val="single" w:sz="4" w:space="0" w:color="000000"/>
            </w:tcBorders>
          </w:tcPr>
          <w:p w14:paraId="4214794E" w14:textId="77777777" w:rsidR="00B355E0" w:rsidRDefault="00B355E0" w:rsidP="00F629DA">
            <w:pPr>
              <w:rPr>
                <w:rFonts w:ascii="Times New Roman" w:eastAsia="Times New Roman" w:hAnsi="Times New Roman" w:cs="Times New Roman"/>
                <w:b/>
                <w:bCs/>
              </w:rPr>
            </w:pPr>
            <w:r w:rsidRPr="004E07E7">
              <w:rPr>
                <w:rFonts w:ascii="Times New Roman" w:hAnsi="Times New Roman" w:cs="Times New Roman"/>
                <w:b/>
                <w:bCs/>
              </w:rPr>
              <w:t>Total</w:t>
            </w:r>
            <w:r>
              <w:rPr>
                <w:rFonts w:ascii="Times New Roman" w:hAnsi="Times New Roman" w:cs="Times New Roman"/>
                <w:b/>
                <w:bCs/>
              </w:rPr>
              <w:t xml:space="preserve"> Perennial Crops</w:t>
            </w:r>
          </w:p>
        </w:tc>
        <w:tc>
          <w:tcPr>
            <w:tcW w:w="779" w:type="pct"/>
            <w:tcBorders>
              <w:bottom w:val="single" w:sz="4" w:space="0" w:color="000000"/>
            </w:tcBorders>
          </w:tcPr>
          <w:p w14:paraId="267E79AB" w14:textId="77777777" w:rsidR="00B355E0" w:rsidRDefault="00B355E0" w:rsidP="00F629DA">
            <w:pPr>
              <w:jc w:val="center"/>
              <w:rPr>
                <w:rFonts w:ascii="Times New Roman" w:eastAsia="Times New Roman" w:hAnsi="Times New Roman" w:cs="Times New Roman"/>
                <w:b/>
                <w:bCs/>
              </w:rPr>
            </w:pPr>
            <w:r w:rsidRPr="004E07E7">
              <w:rPr>
                <w:rFonts w:ascii="Times New Roman" w:hAnsi="Times New Roman" w:cs="Times New Roman"/>
                <w:b/>
                <w:bCs/>
              </w:rPr>
              <w:t>4,022,990.0</w:t>
            </w:r>
          </w:p>
        </w:tc>
        <w:tc>
          <w:tcPr>
            <w:tcW w:w="739" w:type="pct"/>
            <w:tcBorders>
              <w:bottom w:val="single" w:sz="4" w:space="0" w:color="000000"/>
            </w:tcBorders>
          </w:tcPr>
          <w:p w14:paraId="5D0E6C7C"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b/>
                <w:bCs/>
              </w:rPr>
              <w:t>12</w:t>
            </w:r>
            <w:r w:rsidRPr="004E07E7">
              <w:rPr>
                <w:rFonts w:ascii="Times New Roman" w:hAnsi="Times New Roman" w:cs="Times New Roman"/>
                <w:b/>
                <w:bCs/>
              </w:rPr>
              <w:t>,</w:t>
            </w:r>
            <w:r>
              <w:rPr>
                <w:rFonts w:ascii="Times New Roman" w:hAnsi="Times New Roman" w:cs="Times New Roman"/>
                <w:b/>
                <w:bCs/>
              </w:rPr>
              <w:t>711</w:t>
            </w:r>
            <w:r w:rsidRPr="004E07E7">
              <w:rPr>
                <w:rFonts w:ascii="Times New Roman" w:hAnsi="Times New Roman" w:cs="Times New Roman"/>
                <w:b/>
                <w:bCs/>
              </w:rPr>
              <w:t>.</w:t>
            </w:r>
            <w:r>
              <w:rPr>
                <w:rFonts w:ascii="Times New Roman" w:hAnsi="Times New Roman" w:cs="Times New Roman"/>
                <w:b/>
                <w:bCs/>
              </w:rPr>
              <w:t>7</w:t>
            </w:r>
          </w:p>
        </w:tc>
        <w:tc>
          <w:tcPr>
            <w:tcW w:w="803" w:type="pct"/>
            <w:tcBorders>
              <w:bottom w:val="single" w:sz="4" w:space="0" w:color="000000"/>
            </w:tcBorders>
          </w:tcPr>
          <w:p w14:paraId="0D64C94F"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b/>
                <w:bCs/>
              </w:rPr>
              <w:t xml:space="preserve">2,509.3 </w:t>
            </w:r>
          </w:p>
        </w:tc>
        <w:tc>
          <w:tcPr>
            <w:tcW w:w="997" w:type="pct"/>
            <w:tcBorders>
              <w:bottom w:val="single" w:sz="4" w:space="0" w:color="000000"/>
            </w:tcBorders>
          </w:tcPr>
          <w:p w14:paraId="6E8BA3A1"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b/>
                <w:bCs/>
              </w:rPr>
              <w:t>—</w:t>
            </w:r>
          </w:p>
        </w:tc>
        <w:tc>
          <w:tcPr>
            <w:tcW w:w="910" w:type="pct"/>
            <w:tcBorders>
              <w:bottom w:val="single" w:sz="4" w:space="0" w:color="000000"/>
            </w:tcBorders>
          </w:tcPr>
          <w:p w14:paraId="7E113FB6"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b/>
                <w:bCs/>
              </w:rPr>
              <w:t>8</w:t>
            </w:r>
            <w:r w:rsidRPr="001431B1">
              <w:rPr>
                <w:rFonts w:ascii="Times New Roman" w:hAnsi="Times New Roman" w:cs="Times New Roman"/>
                <w:b/>
                <w:bCs/>
              </w:rPr>
              <w:t>,</w:t>
            </w:r>
            <w:r>
              <w:rPr>
                <w:rFonts w:ascii="Times New Roman" w:hAnsi="Times New Roman" w:cs="Times New Roman"/>
                <w:b/>
                <w:bCs/>
              </w:rPr>
              <w:t>077</w:t>
            </w:r>
          </w:p>
        </w:tc>
      </w:tr>
      <w:tr w:rsidR="00B355E0" w14:paraId="261CA196" w14:textId="77777777" w:rsidTr="00F629DA">
        <w:tc>
          <w:tcPr>
            <w:tcW w:w="2290" w:type="pct"/>
            <w:gridSpan w:val="3"/>
          </w:tcPr>
          <w:p w14:paraId="293D96C8" w14:textId="77777777" w:rsidR="00B355E0" w:rsidRDefault="00B355E0" w:rsidP="00F629DA">
            <w:pPr>
              <w:rPr>
                <w:rFonts w:ascii="Times New Roman" w:eastAsia="Times New Roman" w:hAnsi="Times New Roman" w:cs="Times New Roman"/>
                <w:b/>
                <w:bCs/>
                <w:i/>
                <w:iCs/>
              </w:rPr>
            </w:pPr>
            <w:r>
              <w:rPr>
                <w:rFonts w:ascii="Times New Roman" w:eastAsia="Times New Roman" w:hAnsi="Times New Roman" w:cs="Times New Roman"/>
                <w:i/>
                <w:iCs/>
              </w:rPr>
              <w:t>B: Annual Crop</w:t>
            </w:r>
          </w:p>
        </w:tc>
        <w:tc>
          <w:tcPr>
            <w:tcW w:w="803" w:type="pct"/>
          </w:tcPr>
          <w:p w14:paraId="3ACE4302" w14:textId="77777777" w:rsidR="00B355E0" w:rsidRDefault="00B355E0" w:rsidP="00F629DA">
            <w:pPr>
              <w:jc w:val="center"/>
              <w:rPr>
                <w:rFonts w:ascii="Times New Roman" w:eastAsia="Times New Roman" w:hAnsi="Times New Roman" w:cs="Times New Roman"/>
                <w:b/>
                <w:bCs/>
              </w:rPr>
            </w:pPr>
          </w:p>
        </w:tc>
        <w:tc>
          <w:tcPr>
            <w:tcW w:w="997" w:type="pct"/>
          </w:tcPr>
          <w:p w14:paraId="15ED8117" w14:textId="77777777" w:rsidR="00B355E0" w:rsidRDefault="00B355E0" w:rsidP="00F629DA">
            <w:pPr>
              <w:jc w:val="center"/>
              <w:rPr>
                <w:rFonts w:ascii="Times New Roman" w:eastAsia="Times New Roman" w:hAnsi="Times New Roman" w:cs="Times New Roman"/>
                <w:b/>
                <w:bCs/>
              </w:rPr>
            </w:pPr>
          </w:p>
        </w:tc>
        <w:tc>
          <w:tcPr>
            <w:tcW w:w="910" w:type="pct"/>
          </w:tcPr>
          <w:p w14:paraId="537E0F45" w14:textId="77777777" w:rsidR="00B355E0" w:rsidRDefault="00B355E0" w:rsidP="00F629DA">
            <w:pPr>
              <w:jc w:val="center"/>
              <w:rPr>
                <w:rFonts w:ascii="Times New Roman" w:eastAsia="Times New Roman" w:hAnsi="Times New Roman" w:cs="Times New Roman"/>
                <w:b/>
                <w:bCs/>
              </w:rPr>
            </w:pPr>
          </w:p>
        </w:tc>
      </w:tr>
      <w:tr w:rsidR="00B355E0" w14:paraId="55F846D2" w14:textId="77777777" w:rsidTr="00F629DA">
        <w:tc>
          <w:tcPr>
            <w:tcW w:w="772" w:type="pct"/>
          </w:tcPr>
          <w:p w14:paraId="336FB0F7"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Field and Grain</w:t>
            </w:r>
          </w:p>
        </w:tc>
        <w:tc>
          <w:tcPr>
            <w:tcW w:w="779" w:type="pct"/>
          </w:tcPr>
          <w:p w14:paraId="5EE4B36B"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646,706.7</w:t>
            </w:r>
          </w:p>
        </w:tc>
        <w:tc>
          <w:tcPr>
            <w:tcW w:w="739" w:type="pct"/>
          </w:tcPr>
          <w:p w14:paraId="06C3F8D9"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27</w:t>
            </w:r>
            <w:r w:rsidRPr="00CD6A59">
              <w:rPr>
                <w:rFonts w:ascii="Times New Roman" w:hAnsi="Times New Roman" w:cs="Times New Roman"/>
              </w:rPr>
              <w:t>,</w:t>
            </w:r>
            <w:r>
              <w:rPr>
                <w:rFonts w:ascii="Times New Roman" w:hAnsi="Times New Roman" w:cs="Times New Roman"/>
              </w:rPr>
              <w:t>614</w:t>
            </w:r>
            <w:r w:rsidRPr="00CD6A59">
              <w:rPr>
                <w:rFonts w:ascii="Times New Roman" w:hAnsi="Times New Roman" w:cs="Times New Roman"/>
              </w:rPr>
              <w:t>.</w:t>
            </w:r>
            <w:r>
              <w:rPr>
                <w:rFonts w:ascii="Times New Roman" w:hAnsi="Times New Roman" w:cs="Times New Roman"/>
              </w:rPr>
              <w:t>1</w:t>
            </w:r>
          </w:p>
        </w:tc>
        <w:tc>
          <w:tcPr>
            <w:tcW w:w="803" w:type="pct"/>
          </w:tcPr>
          <w:p w14:paraId="272E62AB"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12,747.6 </w:t>
            </w:r>
          </w:p>
        </w:tc>
        <w:tc>
          <w:tcPr>
            <w:tcW w:w="997" w:type="pct"/>
          </w:tcPr>
          <w:p w14:paraId="398BF8B0"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792</w:t>
            </w:r>
          </w:p>
        </w:tc>
        <w:tc>
          <w:tcPr>
            <w:tcW w:w="910" w:type="pct"/>
          </w:tcPr>
          <w:p w14:paraId="49D0451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10</w:t>
            </w:r>
            <w:r w:rsidRPr="00505FA8">
              <w:rPr>
                <w:rFonts w:ascii="Times New Roman" w:hAnsi="Times New Roman" w:cs="Times New Roman"/>
              </w:rPr>
              <w:t>,</w:t>
            </w:r>
            <w:r>
              <w:rPr>
                <w:rFonts w:ascii="Times New Roman" w:hAnsi="Times New Roman" w:cs="Times New Roman"/>
              </w:rPr>
              <w:t>096</w:t>
            </w:r>
          </w:p>
        </w:tc>
      </w:tr>
      <w:tr w:rsidR="00B355E0" w14:paraId="10E9749C" w14:textId="77777777" w:rsidTr="00F629DA">
        <w:tc>
          <w:tcPr>
            <w:tcW w:w="772" w:type="pct"/>
          </w:tcPr>
          <w:p w14:paraId="30C1C599"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Corn</w:t>
            </w:r>
          </w:p>
        </w:tc>
        <w:tc>
          <w:tcPr>
            <w:tcW w:w="779" w:type="pct"/>
          </w:tcPr>
          <w:p w14:paraId="14C65A39"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592,960.7</w:t>
            </w:r>
          </w:p>
        </w:tc>
        <w:tc>
          <w:tcPr>
            <w:tcW w:w="739" w:type="pct"/>
          </w:tcPr>
          <w:p w14:paraId="187FF5CE"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8,995.1</w:t>
            </w:r>
          </w:p>
        </w:tc>
        <w:tc>
          <w:tcPr>
            <w:tcW w:w="803" w:type="pct"/>
          </w:tcPr>
          <w:p w14:paraId="0005A30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6,038.3 </w:t>
            </w:r>
          </w:p>
        </w:tc>
        <w:tc>
          <w:tcPr>
            <w:tcW w:w="997" w:type="pct"/>
          </w:tcPr>
          <w:p w14:paraId="734CDA93"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7,804</w:t>
            </w:r>
          </w:p>
        </w:tc>
        <w:tc>
          <w:tcPr>
            <w:tcW w:w="910" w:type="pct"/>
          </w:tcPr>
          <w:p w14:paraId="666A23BA"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47,123</w:t>
            </w:r>
          </w:p>
        </w:tc>
      </w:tr>
      <w:tr w:rsidR="00B355E0" w14:paraId="37B4A0B7" w14:textId="77777777" w:rsidTr="00F629DA">
        <w:tc>
          <w:tcPr>
            <w:tcW w:w="772" w:type="pct"/>
          </w:tcPr>
          <w:p w14:paraId="672B3692"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Cotton</w:t>
            </w:r>
          </w:p>
        </w:tc>
        <w:tc>
          <w:tcPr>
            <w:tcW w:w="779" w:type="pct"/>
          </w:tcPr>
          <w:p w14:paraId="7FD97E30"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178,857.7</w:t>
            </w:r>
          </w:p>
        </w:tc>
        <w:tc>
          <w:tcPr>
            <w:tcW w:w="739" w:type="pct"/>
          </w:tcPr>
          <w:p w14:paraId="55CB0101"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32</w:t>
            </w:r>
            <w:r w:rsidRPr="00CD6A59">
              <w:rPr>
                <w:rFonts w:ascii="Times New Roman" w:hAnsi="Times New Roman" w:cs="Times New Roman"/>
              </w:rPr>
              <w:t>,</w:t>
            </w:r>
            <w:r>
              <w:rPr>
                <w:rFonts w:ascii="Times New Roman" w:hAnsi="Times New Roman" w:cs="Times New Roman"/>
              </w:rPr>
              <w:t>877</w:t>
            </w:r>
            <w:r w:rsidRPr="00CD6A59">
              <w:rPr>
                <w:rFonts w:ascii="Times New Roman" w:hAnsi="Times New Roman" w:cs="Times New Roman"/>
              </w:rPr>
              <w:t>.</w:t>
            </w:r>
            <w:r>
              <w:rPr>
                <w:rFonts w:ascii="Times New Roman" w:hAnsi="Times New Roman" w:cs="Times New Roman"/>
              </w:rPr>
              <w:t>9</w:t>
            </w:r>
          </w:p>
        </w:tc>
        <w:tc>
          <w:tcPr>
            <w:tcW w:w="803" w:type="pct"/>
          </w:tcPr>
          <w:p w14:paraId="67F27015"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26,314.9 </w:t>
            </w:r>
          </w:p>
        </w:tc>
        <w:tc>
          <w:tcPr>
            <w:tcW w:w="997" w:type="pct"/>
          </w:tcPr>
          <w:p w14:paraId="5AC2C4F9"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3,324</w:t>
            </w:r>
          </w:p>
        </w:tc>
        <w:tc>
          <w:tcPr>
            <w:tcW w:w="910" w:type="pct"/>
          </w:tcPr>
          <w:p w14:paraId="7D0B5B25"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87</w:t>
            </w:r>
            <w:r w:rsidRPr="00505FA8">
              <w:rPr>
                <w:rFonts w:ascii="Times New Roman" w:hAnsi="Times New Roman" w:cs="Times New Roman"/>
              </w:rPr>
              <w:t>,</w:t>
            </w:r>
            <w:r>
              <w:rPr>
                <w:rFonts w:ascii="Times New Roman" w:hAnsi="Times New Roman" w:cs="Times New Roman"/>
              </w:rPr>
              <w:t>471</w:t>
            </w:r>
          </w:p>
        </w:tc>
      </w:tr>
      <w:tr w:rsidR="00B355E0" w14:paraId="26F25EA9" w14:textId="77777777" w:rsidTr="00F629DA">
        <w:tc>
          <w:tcPr>
            <w:tcW w:w="772" w:type="pct"/>
          </w:tcPr>
          <w:p w14:paraId="27865324"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Cucurbits</w:t>
            </w:r>
          </w:p>
        </w:tc>
        <w:tc>
          <w:tcPr>
            <w:tcW w:w="779" w:type="pct"/>
          </w:tcPr>
          <w:p w14:paraId="67304A91"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62,503.2</w:t>
            </w:r>
          </w:p>
        </w:tc>
        <w:tc>
          <w:tcPr>
            <w:tcW w:w="739" w:type="pct"/>
          </w:tcPr>
          <w:p w14:paraId="42A9893F"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514</w:t>
            </w:r>
            <w:r w:rsidRPr="00CD6A59">
              <w:rPr>
                <w:rFonts w:ascii="Times New Roman" w:hAnsi="Times New Roman" w:cs="Times New Roman"/>
              </w:rPr>
              <w:t>.</w:t>
            </w:r>
            <w:r>
              <w:rPr>
                <w:rFonts w:ascii="Times New Roman" w:hAnsi="Times New Roman" w:cs="Times New Roman"/>
              </w:rPr>
              <w:t>2</w:t>
            </w:r>
          </w:p>
        </w:tc>
        <w:tc>
          <w:tcPr>
            <w:tcW w:w="803" w:type="pct"/>
          </w:tcPr>
          <w:p w14:paraId="7D03174A"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488.5 </w:t>
            </w:r>
          </w:p>
        </w:tc>
        <w:tc>
          <w:tcPr>
            <w:tcW w:w="997" w:type="pct"/>
          </w:tcPr>
          <w:p w14:paraId="7AA1772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8,491</w:t>
            </w:r>
          </w:p>
        </w:tc>
        <w:tc>
          <w:tcPr>
            <w:tcW w:w="910" w:type="pct"/>
          </w:tcPr>
          <w:p w14:paraId="1F65FEF2"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4,148</w:t>
            </w:r>
          </w:p>
        </w:tc>
      </w:tr>
      <w:tr w:rsidR="00B355E0" w14:paraId="31F0FC78" w14:textId="77777777" w:rsidTr="00F629DA">
        <w:tc>
          <w:tcPr>
            <w:tcW w:w="772" w:type="pct"/>
          </w:tcPr>
          <w:p w14:paraId="3B263D94"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Rice</w:t>
            </w:r>
          </w:p>
        </w:tc>
        <w:tc>
          <w:tcPr>
            <w:tcW w:w="779" w:type="pct"/>
          </w:tcPr>
          <w:p w14:paraId="45153BD8"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523,721.5</w:t>
            </w:r>
          </w:p>
        </w:tc>
        <w:tc>
          <w:tcPr>
            <w:tcW w:w="739" w:type="pct"/>
          </w:tcPr>
          <w:p w14:paraId="5AA5A895"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22,835.2</w:t>
            </w:r>
          </w:p>
        </w:tc>
        <w:tc>
          <w:tcPr>
            <w:tcW w:w="803" w:type="pct"/>
          </w:tcPr>
          <w:p w14:paraId="2041312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14,464.0 </w:t>
            </w:r>
          </w:p>
        </w:tc>
        <w:tc>
          <w:tcPr>
            <w:tcW w:w="997" w:type="pct"/>
          </w:tcPr>
          <w:p w14:paraId="0008450C"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1,944</w:t>
            </w:r>
          </w:p>
        </w:tc>
        <w:tc>
          <w:tcPr>
            <w:tcW w:w="910" w:type="pct"/>
          </w:tcPr>
          <w:p w14:paraId="584D8B97"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28,118</w:t>
            </w:r>
          </w:p>
        </w:tc>
      </w:tr>
      <w:tr w:rsidR="00B355E0" w14:paraId="04C73147" w14:textId="77777777" w:rsidTr="00F629DA">
        <w:tc>
          <w:tcPr>
            <w:tcW w:w="772" w:type="pct"/>
          </w:tcPr>
          <w:p w14:paraId="05125C31" w14:textId="77777777" w:rsidR="00B355E0" w:rsidRDefault="00B355E0" w:rsidP="00F629DA">
            <w:pPr>
              <w:rPr>
                <w:rFonts w:ascii="Times New Roman" w:eastAsia="Times New Roman" w:hAnsi="Times New Roman" w:cs="Times New Roman"/>
                <w:b/>
                <w:bCs/>
              </w:rPr>
            </w:pPr>
            <w:r>
              <w:rPr>
                <w:rFonts w:ascii="Times New Roman" w:hAnsi="Times New Roman" w:cs="Times New Roman"/>
              </w:rPr>
              <w:t xml:space="preserve">Dry </w:t>
            </w:r>
            <w:r w:rsidRPr="00CD6A59">
              <w:rPr>
                <w:rFonts w:ascii="Times New Roman" w:hAnsi="Times New Roman" w:cs="Times New Roman"/>
              </w:rPr>
              <w:t>Bean</w:t>
            </w:r>
            <w:r>
              <w:rPr>
                <w:rFonts w:ascii="Times New Roman" w:hAnsi="Times New Roman" w:cs="Times New Roman"/>
              </w:rPr>
              <w:t>s</w:t>
            </w:r>
            <w:r w:rsidRPr="00CD6A59">
              <w:rPr>
                <w:rFonts w:ascii="Times New Roman" w:hAnsi="Times New Roman" w:cs="Times New Roman"/>
              </w:rPr>
              <w:t xml:space="preserve"> </w:t>
            </w:r>
          </w:p>
        </w:tc>
        <w:tc>
          <w:tcPr>
            <w:tcW w:w="779" w:type="pct"/>
          </w:tcPr>
          <w:p w14:paraId="2C677A0D"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30,544.6</w:t>
            </w:r>
          </w:p>
        </w:tc>
        <w:tc>
          <w:tcPr>
            <w:tcW w:w="739" w:type="pct"/>
          </w:tcPr>
          <w:p w14:paraId="18C20BAF"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971.8</w:t>
            </w:r>
          </w:p>
        </w:tc>
        <w:tc>
          <w:tcPr>
            <w:tcW w:w="803" w:type="pct"/>
          </w:tcPr>
          <w:p w14:paraId="6746EC93"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971.8 </w:t>
            </w:r>
          </w:p>
        </w:tc>
        <w:tc>
          <w:tcPr>
            <w:tcW w:w="997" w:type="pct"/>
          </w:tcPr>
          <w:p w14:paraId="26EE9F7E"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3,017</w:t>
            </w:r>
          </w:p>
        </w:tc>
        <w:tc>
          <w:tcPr>
            <w:tcW w:w="910" w:type="pct"/>
          </w:tcPr>
          <w:p w14:paraId="2B696151"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2,932</w:t>
            </w:r>
          </w:p>
        </w:tc>
      </w:tr>
      <w:tr w:rsidR="00B355E0" w14:paraId="0FE9E237" w14:textId="77777777" w:rsidTr="00F629DA">
        <w:tc>
          <w:tcPr>
            <w:tcW w:w="772" w:type="pct"/>
          </w:tcPr>
          <w:p w14:paraId="68BA23E4"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Onions and Garlic</w:t>
            </w:r>
          </w:p>
        </w:tc>
        <w:tc>
          <w:tcPr>
            <w:tcW w:w="779" w:type="pct"/>
          </w:tcPr>
          <w:p w14:paraId="47FFDD62"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68,269.</w:t>
            </w:r>
            <w:r>
              <w:rPr>
                <w:rFonts w:ascii="Times New Roman" w:hAnsi="Times New Roman" w:cs="Times New Roman"/>
              </w:rPr>
              <w:t>7</w:t>
            </w:r>
          </w:p>
        </w:tc>
        <w:tc>
          <w:tcPr>
            <w:tcW w:w="739" w:type="pct"/>
          </w:tcPr>
          <w:p w14:paraId="3DDCE699"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1,575.7</w:t>
            </w:r>
          </w:p>
        </w:tc>
        <w:tc>
          <w:tcPr>
            <w:tcW w:w="803" w:type="pct"/>
          </w:tcPr>
          <w:p w14:paraId="5E8747EF"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771.9 </w:t>
            </w:r>
          </w:p>
        </w:tc>
        <w:tc>
          <w:tcPr>
            <w:tcW w:w="997" w:type="pct"/>
          </w:tcPr>
          <w:p w14:paraId="06DF7930"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10,282</w:t>
            </w:r>
          </w:p>
        </w:tc>
        <w:tc>
          <w:tcPr>
            <w:tcW w:w="910" w:type="pct"/>
          </w:tcPr>
          <w:p w14:paraId="4638E65A"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7</w:t>
            </w:r>
            <w:r w:rsidRPr="00505FA8">
              <w:rPr>
                <w:rFonts w:ascii="Times New Roman" w:hAnsi="Times New Roman" w:cs="Times New Roman"/>
              </w:rPr>
              <w:t>,</w:t>
            </w:r>
            <w:r>
              <w:rPr>
                <w:rFonts w:ascii="Times New Roman" w:hAnsi="Times New Roman" w:cs="Times New Roman"/>
              </w:rPr>
              <w:t>936</w:t>
            </w:r>
          </w:p>
        </w:tc>
      </w:tr>
      <w:tr w:rsidR="00B355E0" w14:paraId="74404306" w14:textId="77777777" w:rsidTr="00F629DA">
        <w:tc>
          <w:tcPr>
            <w:tcW w:w="772" w:type="pct"/>
          </w:tcPr>
          <w:p w14:paraId="1A981174"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Potatoes</w:t>
            </w:r>
          </w:p>
        </w:tc>
        <w:tc>
          <w:tcPr>
            <w:tcW w:w="779" w:type="pct"/>
          </w:tcPr>
          <w:p w14:paraId="56E24ED4"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48,923.</w:t>
            </w:r>
            <w:r>
              <w:rPr>
                <w:rFonts w:ascii="Times New Roman" w:hAnsi="Times New Roman" w:cs="Times New Roman"/>
              </w:rPr>
              <w:t>2</w:t>
            </w:r>
          </w:p>
        </w:tc>
        <w:tc>
          <w:tcPr>
            <w:tcW w:w="739" w:type="pct"/>
          </w:tcPr>
          <w:p w14:paraId="42F703FE"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302.2</w:t>
            </w:r>
          </w:p>
        </w:tc>
        <w:tc>
          <w:tcPr>
            <w:tcW w:w="803" w:type="pct"/>
          </w:tcPr>
          <w:p w14:paraId="1960ED1C"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84.3 </w:t>
            </w:r>
          </w:p>
        </w:tc>
        <w:tc>
          <w:tcPr>
            <w:tcW w:w="997" w:type="pct"/>
          </w:tcPr>
          <w:p w14:paraId="367509B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13,935</w:t>
            </w:r>
          </w:p>
        </w:tc>
        <w:tc>
          <w:tcPr>
            <w:tcW w:w="910" w:type="pct"/>
          </w:tcPr>
          <w:p w14:paraId="430364D6"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w:t>
            </w:r>
            <w:r w:rsidRPr="00505FA8">
              <w:rPr>
                <w:rFonts w:ascii="Times New Roman" w:hAnsi="Times New Roman" w:cs="Times New Roman"/>
              </w:rPr>
              <w:t>,</w:t>
            </w:r>
            <w:r>
              <w:rPr>
                <w:rFonts w:ascii="Times New Roman" w:hAnsi="Times New Roman" w:cs="Times New Roman"/>
              </w:rPr>
              <w:t>174</w:t>
            </w:r>
          </w:p>
        </w:tc>
      </w:tr>
      <w:tr w:rsidR="00B355E0" w14:paraId="5B257217" w14:textId="77777777" w:rsidTr="00F629DA">
        <w:tc>
          <w:tcPr>
            <w:tcW w:w="772" w:type="pct"/>
          </w:tcPr>
          <w:p w14:paraId="605842DA" w14:textId="77777777" w:rsidR="00B355E0" w:rsidRDefault="00B355E0" w:rsidP="00F629DA">
            <w:pPr>
              <w:rPr>
                <w:rFonts w:ascii="Times New Roman" w:eastAsia="Times New Roman" w:hAnsi="Times New Roman" w:cs="Times New Roman"/>
                <w:b/>
                <w:bCs/>
              </w:rPr>
            </w:pPr>
            <w:r w:rsidRPr="00057C9A">
              <w:rPr>
                <w:rFonts w:ascii="Times New Roman" w:hAnsi="Times New Roman" w:cs="Times New Roman"/>
              </w:rPr>
              <w:t>Tomatoes</w:t>
            </w:r>
          </w:p>
        </w:tc>
        <w:tc>
          <w:tcPr>
            <w:tcW w:w="779" w:type="pct"/>
          </w:tcPr>
          <w:p w14:paraId="350980D5" w14:textId="77777777" w:rsidR="00B355E0" w:rsidRDefault="00B355E0" w:rsidP="00F629DA">
            <w:pPr>
              <w:jc w:val="center"/>
              <w:rPr>
                <w:rFonts w:ascii="Times New Roman" w:eastAsia="Times New Roman" w:hAnsi="Times New Roman" w:cs="Times New Roman"/>
                <w:b/>
                <w:bCs/>
              </w:rPr>
            </w:pPr>
            <w:r w:rsidRPr="00057C9A">
              <w:rPr>
                <w:rFonts w:ascii="Times New Roman" w:hAnsi="Times New Roman" w:cs="Times New Roman"/>
              </w:rPr>
              <w:t>227,799.2</w:t>
            </w:r>
          </w:p>
        </w:tc>
        <w:tc>
          <w:tcPr>
            <w:tcW w:w="739" w:type="pct"/>
          </w:tcPr>
          <w:p w14:paraId="48A04AD6"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10,900.4</w:t>
            </w:r>
          </w:p>
        </w:tc>
        <w:tc>
          <w:tcPr>
            <w:tcW w:w="803" w:type="pct"/>
          </w:tcPr>
          <w:p w14:paraId="4863DD51"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7,948.5 </w:t>
            </w:r>
          </w:p>
        </w:tc>
        <w:tc>
          <w:tcPr>
            <w:tcW w:w="997" w:type="pct"/>
          </w:tcPr>
          <w:p w14:paraId="3A2E43A5"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7</w:t>
            </w:r>
            <w:r w:rsidRPr="00057C9A">
              <w:rPr>
                <w:rFonts w:ascii="Times New Roman" w:hAnsi="Times New Roman" w:cs="Times New Roman"/>
              </w:rPr>
              <w:t>,</w:t>
            </w:r>
            <w:r>
              <w:rPr>
                <w:rFonts w:ascii="Times New Roman" w:hAnsi="Times New Roman" w:cs="Times New Roman"/>
              </w:rPr>
              <w:t>401</w:t>
            </w:r>
          </w:p>
        </w:tc>
        <w:tc>
          <w:tcPr>
            <w:tcW w:w="910" w:type="pct"/>
          </w:tcPr>
          <w:p w14:paraId="1BE5D4E7"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58</w:t>
            </w:r>
            <w:r w:rsidRPr="00057C9A">
              <w:rPr>
                <w:rFonts w:ascii="Times New Roman" w:hAnsi="Times New Roman" w:cs="Times New Roman"/>
              </w:rPr>
              <w:t>,</w:t>
            </w:r>
            <w:r>
              <w:rPr>
                <w:rFonts w:ascii="Times New Roman" w:hAnsi="Times New Roman" w:cs="Times New Roman"/>
              </w:rPr>
              <w:t>827</w:t>
            </w:r>
          </w:p>
        </w:tc>
      </w:tr>
      <w:tr w:rsidR="00B355E0" w14:paraId="054E0F3E" w14:textId="77777777" w:rsidTr="00F629DA">
        <w:tc>
          <w:tcPr>
            <w:tcW w:w="772" w:type="pct"/>
          </w:tcPr>
          <w:p w14:paraId="4696C3D5"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Safflower</w:t>
            </w:r>
          </w:p>
        </w:tc>
        <w:tc>
          <w:tcPr>
            <w:tcW w:w="779" w:type="pct"/>
          </w:tcPr>
          <w:p w14:paraId="20E3964D"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37,458.</w:t>
            </w:r>
            <w:r>
              <w:rPr>
                <w:rFonts w:ascii="Times New Roman" w:hAnsi="Times New Roman" w:cs="Times New Roman"/>
              </w:rPr>
              <w:t>3</w:t>
            </w:r>
          </w:p>
        </w:tc>
        <w:tc>
          <w:tcPr>
            <w:tcW w:w="739" w:type="pct"/>
          </w:tcPr>
          <w:p w14:paraId="5609CC3B"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5</w:t>
            </w:r>
            <w:r w:rsidRPr="00CD6A59">
              <w:rPr>
                <w:rFonts w:ascii="Times New Roman" w:hAnsi="Times New Roman" w:cs="Times New Roman"/>
              </w:rPr>
              <w:t>,</w:t>
            </w:r>
            <w:r>
              <w:rPr>
                <w:rFonts w:ascii="Times New Roman" w:hAnsi="Times New Roman" w:cs="Times New Roman"/>
              </w:rPr>
              <w:t>922</w:t>
            </w:r>
            <w:r w:rsidRPr="00CD6A59">
              <w:rPr>
                <w:rFonts w:ascii="Times New Roman" w:hAnsi="Times New Roman" w:cs="Times New Roman"/>
              </w:rPr>
              <w:t>.</w:t>
            </w:r>
            <w:r>
              <w:rPr>
                <w:rFonts w:ascii="Times New Roman" w:hAnsi="Times New Roman" w:cs="Times New Roman"/>
              </w:rPr>
              <w:t>5</w:t>
            </w:r>
          </w:p>
        </w:tc>
        <w:tc>
          <w:tcPr>
            <w:tcW w:w="803" w:type="pct"/>
          </w:tcPr>
          <w:p w14:paraId="50ECDF7B"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4,459.8 </w:t>
            </w:r>
          </w:p>
        </w:tc>
        <w:tc>
          <w:tcPr>
            <w:tcW w:w="997" w:type="pct"/>
          </w:tcPr>
          <w:p w14:paraId="2A4648A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820</w:t>
            </w:r>
          </w:p>
        </w:tc>
        <w:tc>
          <w:tcPr>
            <w:tcW w:w="910" w:type="pct"/>
          </w:tcPr>
          <w:p w14:paraId="655EEA44"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3</w:t>
            </w:r>
            <w:r w:rsidRPr="00505FA8">
              <w:rPr>
                <w:rFonts w:ascii="Times New Roman" w:hAnsi="Times New Roman" w:cs="Times New Roman"/>
              </w:rPr>
              <w:t>,</w:t>
            </w:r>
            <w:r>
              <w:rPr>
                <w:rFonts w:ascii="Times New Roman" w:hAnsi="Times New Roman" w:cs="Times New Roman"/>
              </w:rPr>
              <w:t>657</w:t>
            </w:r>
          </w:p>
        </w:tc>
      </w:tr>
      <w:tr w:rsidR="00B355E0" w14:paraId="75EA6B09" w14:textId="77777777" w:rsidTr="00F629DA">
        <w:tc>
          <w:tcPr>
            <w:tcW w:w="772" w:type="pct"/>
          </w:tcPr>
          <w:p w14:paraId="1EAB7D84" w14:textId="77777777" w:rsidR="00B355E0" w:rsidRDefault="00B355E0" w:rsidP="00F629DA">
            <w:pPr>
              <w:rPr>
                <w:rFonts w:ascii="Times New Roman" w:eastAsia="Times New Roman" w:hAnsi="Times New Roman" w:cs="Times New Roman"/>
                <w:b/>
                <w:bCs/>
              </w:rPr>
            </w:pPr>
            <w:r w:rsidRPr="00CD6A59">
              <w:rPr>
                <w:rFonts w:ascii="Times New Roman" w:hAnsi="Times New Roman" w:cs="Times New Roman"/>
              </w:rPr>
              <w:t>Truck</w:t>
            </w:r>
          </w:p>
        </w:tc>
        <w:tc>
          <w:tcPr>
            <w:tcW w:w="779" w:type="pct"/>
          </w:tcPr>
          <w:p w14:paraId="33FAE913" w14:textId="77777777" w:rsidR="00B355E0" w:rsidRDefault="00B355E0" w:rsidP="00F629DA">
            <w:pPr>
              <w:jc w:val="center"/>
              <w:rPr>
                <w:rFonts w:ascii="Times New Roman" w:eastAsia="Times New Roman" w:hAnsi="Times New Roman" w:cs="Times New Roman"/>
                <w:b/>
                <w:bCs/>
              </w:rPr>
            </w:pPr>
            <w:r w:rsidRPr="00CD6A59">
              <w:rPr>
                <w:rFonts w:ascii="Times New Roman" w:hAnsi="Times New Roman" w:cs="Times New Roman"/>
              </w:rPr>
              <w:t>165,396.0</w:t>
            </w:r>
          </w:p>
        </w:tc>
        <w:tc>
          <w:tcPr>
            <w:tcW w:w="739" w:type="pct"/>
          </w:tcPr>
          <w:p w14:paraId="3BCC599D"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912</w:t>
            </w:r>
            <w:r w:rsidRPr="00CD6A59">
              <w:rPr>
                <w:rFonts w:ascii="Times New Roman" w:hAnsi="Times New Roman" w:cs="Times New Roman"/>
              </w:rPr>
              <w:t>.</w:t>
            </w:r>
            <w:r>
              <w:rPr>
                <w:rFonts w:ascii="Times New Roman" w:hAnsi="Times New Roman" w:cs="Times New Roman"/>
              </w:rPr>
              <w:t>9</w:t>
            </w:r>
          </w:p>
        </w:tc>
        <w:tc>
          <w:tcPr>
            <w:tcW w:w="803" w:type="pct"/>
          </w:tcPr>
          <w:p w14:paraId="2996C277"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 xml:space="preserve">478.2 </w:t>
            </w:r>
          </w:p>
        </w:tc>
        <w:tc>
          <w:tcPr>
            <w:tcW w:w="997" w:type="pct"/>
          </w:tcPr>
          <w:p w14:paraId="17AF0E53"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13,779</w:t>
            </w:r>
          </w:p>
        </w:tc>
        <w:tc>
          <w:tcPr>
            <w:tcW w:w="910" w:type="pct"/>
          </w:tcPr>
          <w:p w14:paraId="31C53762" w14:textId="77777777" w:rsidR="00B355E0" w:rsidRDefault="00B355E0" w:rsidP="00F629DA">
            <w:pPr>
              <w:jc w:val="center"/>
              <w:rPr>
                <w:rFonts w:ascii="Times New Roman" w:eastAsia="Times New Roman" w:hAnsi="Times New Roman" w:cs="Times New Roman"/>
                <w:b/>
                <w:bCs/>
              </w:rPr>
            </w:pPr>
            <w:r>
              <w:rPr>
                <w:rFonts w:ascii="Times New Roman" w:hAnsi="Times New Roman" w:cs="Times New Roman"/>
              </w:rPr>
              <w:t>6</w:t>
            </w:r>
            <w:r w:rsidRPr="00505FA8">
              <w:rPr>
                <w:rFonts w:ascii="Times New Roman" w:hAnsi="Times New Roman" w:cs="Times New Roman"/>
              </w:rPr>
              <w:t>,</w:t>
            </w:r>
            <w:r>
              <w:rPr>
                <w:rFonts w:ascii="Times New Roman" w:hAnsi="Times New Roman" w:cs="Times New Roman"/>
              </w:rPr>
              <w:t>589</w:t>
            </w:r>
          </w:p>
        </w:tc>
      </w:tr>
      <w:tr w:rsidR="00B355E0" w14:paraId="0776998B" w14:textId="77777777" w:rsidTr="00F629DA">
        <w:tc>
          <w:tcPr>
            <w:tcW w:w="772" w:type="pct"/>
          </w:tcPr>
          <w:p w14:paraId="3D194091" w14:textId="77777777" w:rsidR="00B355E0" w:rsidRDefault="00B355E0" w:rsidP="00F629DA">
            <w:pPr>
              <w:rPr>
                <w:rFonts w:ascii="Times New Roman" w:eastAsia="Times New Roman" w:hAnsi="Times New Roman" w:cs="Times New Roman"/>
              </w:rPr>
            </w:pPr>
            <w:r w:rsidRPr="00CD6A59">
              <w:rPr>
                <w:rFonts w:ascii="Times New Roman" w:hAnsi="Times New Roman" w:cs="Times New Roman"/>
              </w:rPr>
              <w:t>Alfalfa</w:t>
            </w:r>
          </w:p>
        </w:tc>
        <w:tc>
          <w:tcPr>
            <w:tcW w:w="779" w:type="pct"/>
          </w:tcPr>
          <w:p w14:paraId="0CCEBDBD"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662,132.9</w:t>
            </w:r>
          </w:p>
        </w:tc>
        <w:tc>
          <w:tcPr>
            <w:tcW w:w="739" w:type="pct"/>
          </w:tcPr>
          <w:p w14:paraId="7251C4F0"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2,446</w:t>
            </w:r>
            <w:r w:rsidRPr="00CD6A59">
              <w:rPr>
                <w:rFonts w:ascii="Times New Roman" w:hAnsi="Times New Roman" w:cs="Times New Roman"/>
              </w:rPr>
              <w:t>.</w:t>
            </w:r>
            <w:r>
              <w:rPr>
                <w:rFonts w:ascii="Times New Roman" w:hAnsi="Times New Roman" w:cs="Times New Roman"/>
              </w:rPr>
              <w:t>3</w:t>
            </w:r>
          </w:p>
        </w:tc>
        <w:tc>
          <w:tcPr>
            <w:tcW w:w="803" w:type="pct"/>
          </w:tcPr>
          <w:p w14:paraId="45FD1DC1"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 xml:space="preserve">2,027.6 </w:t>
            </w:r>
          </w:p>
        </w:tc>
        <w:tc>
          <w:tcPr>
            <w:tcW w:w="997" w:type="pct"/>
          </w:tcPr>
          <w:p w14:paraId="1A6B449D"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1,014</w:t>
            </w:r>
          </w:p>
        </w:tc>
        <w:tc>
          <w:tcPr>
            <w:tcW w:w="910" w:type="pct"/>
          </w:tcPr>
          <w:p w14:paraId="20340A29"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2</w:t>
            </w:r>
            <w:r w:rsidRPr="00505FA8">
              <w:rPr>
                <w:rFonts w:ascii="Times New Roman" w:hAnsi="Times New Roman" w:cs="Times New Roman"/>
              </w:rPr>
              <w:t>,</w:t>
            </w:r>
            <w:r>
              <w:rPr>
                <w:rFonts w:ascii="Times New Roman" w:hAnsi="Times New Roman" w:cs="Times New Roman"/>
              </w:rPr>
              <w:t>056</w:t>
            </w:r>
          </w:p>
        </w:tc>
      </w:tr>
      <w:tr w:rsidR="00B355E0" w14:paraId="6D055F94" w14:textId="77777777" w:rsidTr="00F629DA">
        <w:tc>
          <w:tcPr>
            <w:tcW w:w="772" w:type="pct"/>
            <w:tcBorders>
              <w:bottom w:val="single" w:sz="4" w:space="0" w:color="000000"/>
            </w:tcBorders>
          </w:tcPr>
          <w:p w14:paraId="6BED2A62" w14:textId="77777777" w:rsidR="00B355E0" w:rsidRDefault="00B355E0" w:rsidP="00F629DA">
            <w:pPr>
              <w:rPr>
                <w:rFonts w:ascii="Times New Roman" w:eastAsia="Times New Roman" w:hAnsi="Times New Roman" w:cs="Times New Roman"/>
              </w:rPr>
            </w:pPr>
            <w:r w:rsidRPr="00CD6A59">
              <w:rPr>
                <w:rFonts w:ascii="Times New Roman" w:hAnsi="Times New Roman" w:cs="Times New Roman"/>
              </w:rPr>
              <w:lastRenderedPageBreak/>
              <w:t>Pasture</w:t>
            </w:r>
          </w:p>
        </w:tc>
        <w:tc>
          <w:tcPr>
            <w:tcW w:w="779" w:type="pct"/>
            <w:tcBorders>
              <w:bottom w:val="single" w:sz="4" w:space="0" w:color="000000"/>
            </w:tcBorders>
          </w:tcPr>
          <w:p w14:paraId="047FD6FC" w14:textId="77777777" w:rsidR="00B355E0" w:rsidRDefault="00B355E0" w:rsidP="00F629DA">
            <w:pPr>
              <w:jc w:val="center"/>
              <w:rPr>
                <w:rFonts w:ascii="Times New Roman" w:eastAsia="Times New Roman" w:hAnsi="Times New Roman" w:cs="Times New Roman"/>
              </w:rPr>
            </w:pPr>
            <w:r w:rsidRPr="00CD6A59">
              <w:rPr>
                <w:rFonts w:ascii="Times New Roman" w:hAnsi="Times New Roman" w:cs="Times New Roman"/>
              </w:rPr>
              <w:t>834,952.5</w:t>
            </w:r>
          </w:p>
        </w:tc>
        <w:tc>
          <w:tcPr>
            <w:tcW w:w="739" w:type="pct"/>
            <w:tcBorders>
              <w:bottom w:val="single" w:sz="4" w:space="0" w:color="000000"/>
            </w:tcBorders>
          </w:tcPr>
          <w:p w14:paraId="37672BE2"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5</w:t>
            </w:r>
            <w:r w:rsidRPr="00CD6A59">
              <w:rPr>
                <w:rFonts w:ascii="Times New Roman" w:hAnsi="Times New Roman" w:cs="Times New Roman"/>
              </w:rPr>
              <w:t>,</w:t>
            </w:r>
            <w:r>
              <w:rPr>
                <w:rFonts w:ascii="Times New Roman" w:hAnsi="Times New Roman" w:cs="Times New Roman"/>
              </w:rPr>
              <w:t>719</w:t>
            </w:r>
            <w:r w:rsidRPr="00CD6A59">
              <w:rPr>
                <w:rFonts w:ascii="Times New Roman" w:hAnsi="Times New Roman" w:cs="Times New Roman"/>
              </w:rPr>
              <w:t>.</w:t>
            </w:r>
            <w:r>
              <w:rPr>
                <w:rFonts w:ascii="Times New Roman" w:hAnsi="Times New Roman" w:cs="Times New Roman"/>
              </w:rPr>
              <w:t>3</w:t>
            </w:r>
          </w:p>
        </w:tc>
        <w:tc>
          <w:tcPr>
            <w:tcW w:w="803" w:type="pct"/>
            <w:tcBorders>
              <w:bottom w:val="single" w:sz="4" w:space="0" w:color="000000"/>
            </w:tcBorders>
          </w:tcPr>
          <w:p w14:paraId="0C0B48A2"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 xml:space="preserve">2,698.2 </w:t>
            </w:r>
          </w:p>
        </w:tc>
        <w:tc>
          <w:tcPr>
            <w:tcW w:w="997" w:type="pct"/>
            <w:tcBorders>
              <w:bottom w:val="single" w:sz="4" w:space="0" w:color="000000"/>
            </w:tcBorders>
          </w:tcPr>
          <w:p w14:paraId="27EE25ED"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753</w:t>
            </w:r>
          </w:p>
        </w:tc>
        <w:tc>
          <w:tcPr>
            <w:tcW w:w="910" w:type="pct"/>
            <w:tcBorders>
              <w:bottom w:val="single" w:sz="4" w:space="0" w:color="000000"/>
            </w:tcBorders>
          </w:tcPr>
          <w:p w14:paraId="7631BBFA" w14:textId="77777777" w:rsidR="00B355E0" w:rsidRDefault="00B355E0" w:rsidP="00F629DA">
            <w:pPr>
              <w:jc w:val="center"/>
              <w:rPr>
                <w:rFonts w:ascii="Times New Roman" w:eastAsia="Times New Roman" w:hAnsi="Times New Roman" w:cs="Times New Roman"/>
              </w:rPr>
            </w:pPr>
            <w:r>
              <w:rPr>
                <w:rFonts w:ascii="Times New Roman" w:hAnsi="Times New Roman" w:cs="Times New Roman"/>
              </w:rPr>
              <w:t>2</w:t>
            </w:r>
            <w:r w:rsidRPr="00505FA8">
              <w:rPr>
                <w:rFonts w:ascii="Times New Roman" w:hAnsi="Times New Roman" w:cs="Times New Roman"/>
              </w:rPr>
              <w:t>,</w:t>
            </w:r>
            <w:r>
              <w:rPr>
                <w:rFonts w:ascii="Times New Roman" w:hAnsi="Times New Roman" w:cs="Times New Roman"/>
              </w:rPr>
              <w:t>032</w:t>
            </w:r>
          </w:p>
        </w:tc>
      </w:tr>
    </w:tbl>
    <w:p w14:paraId="0230910D" w14:textId="77777777" w:rsidR="00B355E0" w:rsidRDefault="00B355E0" w:rsidP="00B355E0">
      <w:pPr>
        <w:rPr>
          <w:rFonts w:ascii="Times New Roman" w:eastAsia="Times New Roman" w:hAnsi="Times New Roman" w:cs="Times New Roman"/>
        </w:rPr>
      </w:pPr>
      <w:r>
        <w:rPr>
          <w:rFonts w:ascii="Times New Roman" w:eastAsia="Times New Roman" w:hAnsi="Times New Roman" w:cs="Times New Roman"/>
        </w:rPr>
        <w:t xml:space="preserve">Source: Authors’ calculations based on remote-sensed data derived from Land IQ for the year 2020 and 2023, flood data for 2023, and total value (in dollars) and harvested acreage from the 2023-2024 California Agricultural Statistics Review. </w:t>
      </w:r>
    </w:p>
    <w:p w14:paraId="052BD486" w14:textId="1C3962F0" w:rsidR="00B355E0" w:rsidRPr="00B355E0" w:rsidRDefault="374D9F4B" w:rsidP="374D9F4B">
      <w:pPr>
        <w:spacing w:line="24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Note: The gross revenue per acre is calculated by using the total value and acres harvested. We multiply the estimated acres with actual flood damage and the gross revenue per acre to calculate the estimated revenue loss. Orchard crops include apples, apricots, avocados, sweet cherries, dates, nectarines, peaches, pears, plums, and prunes. Subtropical fruit trees include grapefruit, kiwifruit, lemons, olives, oranges, tangerines, mandarins, tangelos, and tangors. Field and grain crops are comprised of barley, corn, oats, wheat, and other field crops. Cucurbits include cucumbers, melons, cantaloupe, pumpkins, and squash. Truck crops include artichokes, broccoli, carrots, cauliflower, celery, and other vegetables.</w:t>
      </w:r>
    </w:p>
    <w:p w14:paraId="3A68068D" w14:textId="77777777" w:rsidR="00B355E0" w:rsidRPr="00B355E0" w:rsidRDefault="374D9F4B" w:rsidP="374D9F4B">
      <w:pP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Cotton was the most affected (26,315 acres, or 14.70% of total cotton cropland in 2020), followed by rice (14,464 acres, or 2.8%), field and grain (12,748 acres, or 1.97%), tomatoes (7,949 acres, or 3.49%), corn (6,038 acres, or 1.02%), and safflower (4,460 acres, or 11.90%). The impact on alfalfa was 2,028 acres (or less than 0.5% of total alfalfa cropland), and pasture was 2,698 acres (or 0.32%). The impact on onions, garlic, cucurbits, dry beans, potatoes, and truck crops ranged from 84 acres to 971 acres (or 0.1% to 3.2%). In total, 79,494 acres of annual crops were impacted, which translated into a loss of $262.16 million in gross revenues.</w:t>
      </w:r>
    </w:p>
    <w:p w14:paraId="3B3F98BB" w14:textId="4FD016E4" w:rsidR="00B355E0" w:rsidRDefault="00B355E0" w:rsidP="00B355E0">
      <w:pPr>
        <w:pBdr>
          <w:top w:val="nil"/>
          <w:left w:val="nil"/>
          <w:bottom w:val="nil"/>
          <w:right w:val="nil"/>
          <w:between w:val="nil"/>
        </w:pBd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Almonds were the most affected perennial crop by 2023 flooding (2,177 acres, or 0.14% of total almond cropland in 2020), followed by subtropical fruit trees (161 acres, or 0.04%), and orchards (116 acres, or 0.04% of all orchard land). In summary, we estimate that 2,509 acres of perennial crops were harmed by the 2023 floods, which translated into a loss of %8.07 million in gross revenues. Figure </w:t>
      </w:r>
      <w:r w:rsidR="003555C8">
        <w:rPr>
          <w:rFonts w:ascii="Times New Roman" w:eastAsia="Times New Roman" w:hAnsi="Times New Roman" w:cs="Times New Roman"/>
        </w:rPr>
        <w:t>1</w:t>
      </w:r>
      <w:r w:rsidRPr="00B355E0">
        <w:rPr>
          <w:rFonts w:ascii="Times New Roman" w:eastAsia="Times New Roman" w:hAnsi="Times New Roman" w:cs="Times New Roman"/>
        </w:rPr>
        <w:t xml:space="preserve"> shows the spatial variation of estimated acreage losses across crop types caused during the 2023 flooding in California.</w:t>
      </w:r>
    </w:p>
    <w:p w14:paraId="0F7201B5" w14:textId="28DF005C" w:rsidR="00E53FCE" w:rsidRDefault="00E53FCE" w:rsidP="00B355E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noProof/>
        </w:rPr>
        <w:lastRenderedPageBreak/>
        <w:drawing>
          <wp:inline distT="0" distB="0" distL="0" distR="0" wp14:anchorId="0E1D8DFC" wp14:editId="5BC9149A">
            <wp:extent cx="5943600" cy="4862830"/>
            <wp:effectExtent l="0" t="0" r="0" b="0"/>
            <wp:docPr id="1764937280" name="Picture 1" descr="A map of california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937280" name="Picture 1" descr="A map of california with different colored square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862830"/>
                    </a:xfrm>
                    <a:prstGeom prst="rect">
                      <a:avLst/>
                    </a:prstGeom>
                  </pic:spPr>
                </pic:pic>
              </a:graphicData>
            </a:graphic>
          </wp:inline>
        </w:drawing>
      </w:r>
    </w:p>
    <w:p w14:paraId="30C1CDE6" w14:textId="413152A5" w:rsidR="00E53FCE" w:rsidRDefault="00E53FCE" w:rsidP="00E53FCE">
      <w:pPr>
        <w:rPr>
          <w:rFonts w:ascii="Times New Roman" w:eastAsia="Times New Roman" w:hAnsi="Times New Roman" w:cs="Times New Roman"/>
        </w:rPr>
      </w:pPr>
      <w:r w:rsidRPr="003555C8">
        <w:rPr>
          <w:rFonts w:ascii="Times New Roman" w:eastAsia="Times New Roman" w:hAnsi="Times New Roman" w:cs="Times New Roman"/>
          <w:b/>
          <w:bCs/>
        </w:rPr>
        <w:t xml:space="preserve">Figure </w:t>
      </w:r>
      <w:r w:rsidR="003555C8" w:rsidRPr="003555C8">
        <w:rPr>
          <w:rFonts w:ascii="Times New Roman" w:eastAsia="Times New Roman" w:hAnsi="Times New Roman" w:cs="Times New Roman"/>
          <w:b/>
          <w:bCs/>
        </w:rPr>
        <w:t>1</w:t>
      </w:r>
      <w:r w:rsidRPr="000D08B8">
        <w:rPr>
          <w:rFonts w:ascii="Times New Roman" w:eastAsia="Times New Roman" w:hAnsi="Times New Roman" w:cs="Times New Roman"/>
        </w:rPr>
        <w:t>.</w:t>
      </w:r>
      <w:r>
        <w:rPr>
          <w:rFonts w:ascii="Times New Roman" w:eastAsia="Times New Roman" w:hAnsi="Times New Roman" w:cs="Times New Roman"/>
        </w:rPr>
        <w:t xml:space="preserve"> Estimated Acreage Loss Across Crop Types Caused by 2023 Flooding in California</w:t>
      </w:r>
    </w:p>
    <w:p w14:paraId="1375FEEF" w14:textId="1604B771" w:rsidR="00E53FCE" w:rsidRDefault="00E53FCE" w:rsidP="00E53FCE">
      <w:pPr>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Note: </w:t>
      </w:r>
      <w:r w:rsidRPr="0007632F">
        <w:rPr>
          <w:rFonts w:ascii="Times New Roman" w:eastAsia="Times New Roman" w:hAnsi="Times New Roman" w:cs="Times New Roman"/>
        </w:rPr>
        <w:t>The estimated acreage loss is calculated by dividing the crop-specific acres lost by the planted acreage in that county.</w:t>
      </w:r>
      <w:r>
        <w:rPr>
          <w:rFonts w:ascii="Times New Roman" w:eastAsia="Times New Roman" w:hAnsi="Times New Roman" w:cs="Times New Roman"/>
        </w:rPr>
        <w:t xml:space="preserve"> The minimum non-zero loss is slightly less than 0.5% and the maximum loss is 40%.</w:t>
      </w:r>
    </w:p>
    <w:p w14:paraId="4CE84B8A" w14:textId="77777777" w:rsidR="00E53FCE" w:rsidRPr="00B355E0" w:rsidRDefault="00E53FCE" w:rsidP="00E53FCE">
      <w:pPr>
        <w:pBdr>
          <w:top w:val="nil"/>
          <w:left w:val="nil"/>
          <w:bottom w:val="nil"/>
          <w:right w:val="nil"/>
          <w:between w:val="nil"/>
        </w:pBdr>
        <w:spacing w:line="240" w:lineRule="auto"/>
        <w:rPr>
          <w:rFonts w:ascii="Times New Roman" w:eastAsia="Times New Roman" w:hAnsi="Times New Roman" w:cs="Times New Roman"/>
          <w:color w:val="000000"/>
        </w:rPr>
      </w:pPr>
    </w:p>
    <w:p w14:paraId="5DBCAC3E" w14:textId="4606E562"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Revenue impacts</w:t>
      </w:r>
    </w:p>
    <w:p w14:paraId="016719D8" w14:textId="77777777" w:rsidR="00B355E0" w:rsidRP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Next, we present the estimated revenue losses for each crop type in column 5 of Table 1. The gross revenue per acre is calculated by using the total value (in dollars) and acres harvested obtained from the 2023-2024 California Agricultural Statistics Review. Then, we multiply the estimated acres with actual flood damage and the gross revenue per acre to calculate the </w:t>
      </w:r>
      <w:r w:rsidRPr="00B355E0">
        <w:rPr>
          <w:rFonts w:ascii="Times New Roman" w:eastAsia="Times New Roman" w:hAnsi="Times New Roman" w:cs="Times New Roman"/>
        </w:rPr>
        <w:lastRenderedPageBreak/>
        <w:t>estimated revenue loss. We estimate the total economic damage caused by flooding to annual crops at $262.16 million. The agricultural crops that suffered the highest revenue losses include cotton ($87.5 million), tomatoes ($58.8 million), corn ($47.1 million), rice ($28.1 million), and field and grains ($10 million). Alfalfa, cucurbits, dry beans, garlic, onions, pasture crops, potatoes, safflower, and truck crops are estimated to have losses in the range of $1 million to $8 million.</w:t>
      </w:r>
    </w:p>
    <w:p w14:paraId="6B57309C" w14:textId="77777777" w:rsidR="00B355E0" w:rsidRPr="00B355E0" w:rsidRDefault="374D9F4B" w:rsidP="374D9F4B">
      <w:pPr>
        <w:spacing w:line="480" w:lineRule="auto"/>
        <w:rPr>
          <w:rFonts w:ascii="Times New Roman" w:eastAsia="Times New Roman" w:hAnsi="Times New Roman" w:cs="Times New Roman"/>
          <w:lang w:val="en-US"/>
        </w:rPr>
      </w:pPr>
      <w:r w:rsidRPr="374D9F4B">
        <w:rPr>
          <w:rFonts w:ascii="Times New Roman" w:eastAsia="Times New Roman" w:hAnsi="Times New Roman" w:cs="Times New Roman"/>
          <w:lang w:val="en-US"/>
        </w:rPr>
        <w:t>Flooding to perennial crops had an estimated economic damage of $8.08 million. Almonds account for the highest estimated revenue loss, at nearly $6.3 million, followed by orchards and subtropical fruit trees, which account for approximately $1 million and $0.8 million, respectively.</w:t>
      </w:r>
    </w:p>
    <w:p w14:paraId="0AF0B2E8" w14:textId="77777777" w:rsid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Column 4 shows the gross revenue per acre. It is worth noting that our revenue loss estimates are based on flooded, uncultivated land that was not planted in 2023 but was planted in 2020, hence it may overestimate losses, as these are not profits per acre. </w:t>
      </w:r>
    </w:p>
    <w:p w14:paraId="5372162D" w14:textId="2D7D28BF" w:rsidR="00B355E0" w:rsidRP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Figure </w:t>
      </w:r>
      <w:r w:rsidR="003555C8">
        <w:rPr>
          <w:rFonts w:ascii="Times New Roman" w:eastAsia="Times New Roman" w:hAnsi="Times New Roman" w:cs="Times New Roman"/>
        </w:rPr>
        <w:t>2</w:t>
      </w:r>
      <w:r w:rsidRPr="00B355E0">
        <w:rPr>
          <w:rFonts w:ascii="Times New Roman" w:eastAsia="Times New Roman" w:hAnsi="Times New Roman" w:cs="Times New Roman"/>
        </w:rPr>
        <w:t xml:space="preserve"> shows the estimated revenue loss by county across crop types due to heavy rainfall and flooding events in California in 2023. Kings County experienced an estimated flood-induced revenue loss of $144.7 million (6.7% of the total agricultural output of Kings County in 2023) across alfalfa, corn, cotton, field and grain, onions and garlic, orchards, pasture, safflower, tomatoes, and truck crops. Fresno County experienced an estimated revenue loss of $22.1 million across alfalfa, almonds, corn, cotton, cucurbits, field and grain, onions and garlic, orchards, pasture, tomatoes, and truck crops.</w:t>
      </w:r>
    </w:p>
    <w:p w14:paraId="2618A444" w14:textId="1A628EE2" w:rsidR="00B355E0" w:rsidRDefault="00B355E0" w:rsidP="00B355E0">
      <w:pPr>
        <w:spacing w:line="480" w:lineRule="auto"/>
        <w:rPr>
          <w:rFonts w:ascii="Times New Roman" w:eastAsia="Times New Roman" w:hAnsi="Times New Roman" w:cs="Times New Roman"/>
        </w:rPr>
      </w:pPr>
      <w:r>
        <w:rPr>
          <w:rFonts w:ascii="Times New Roman" w:eastAsia="Times New Roman" w:hAnsi="Times New Roman" w:cs="Times New Roman"/>
          <w:b/>
          <w:bCs/>
          <w:noProof/>
        </w:rPr>
        <w:lastRenderedPageBreak/>
        <w:drawing>
          <wp:inline distT="0" distB="0" distL="0" distR="0" wp14:anchorId="52104732" wp14:editId="477D527A">
            <wp:extent cx="4019550" cy="4665426"/>
            <wp:effectExtent l="0" t="0" r="0" b="1905"/>
            <wp:docPr id="1836808763" name="Picture 1" descr="A map of the state of californi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08763" name="Picture 1" descr="A map of the state of california&#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52459" cy="4703623"/>
                    </a:xfrm>
                    <a:prstGeom prst="rect">
                      <a:avLst/>
                    </a:prstGeom>
                  </pic:spPr>
                </pic:pic>
              </a:graphicData>
            </a:graphic>
          </wp:inline>
        </w:drawing>
      </w:r>
    </w:p>
    <w:p w14:paraId="4F0C3264" w14:textId="1636A7C3" w:rsidR="00B355E0" w:rsidRPr="00B355E0" w:rsidRDefault="00B355E0" w:rsidP="00B355E0">
      <w:pPr>
        <w:spacing w:line="480" w:lineRule="auto"/>
        <w:rPr>
          <w:rFonts w:ascii="Times New Roman" w:eastAsia="Times New Roman" w:hAnsi="Times New Roman" w:cs="Times New Roman"/>
        </w:rPr>
      </w:pPr>
      <w:r>
        <w:rPr>
          <w:rFonts w:ascii="Times New Roman" w:eastAsia="Times New Roman" w:hAnsi="Times New Roman" w:cs="Times New Roman"/>
          <w:b/>
          <w:bCs/>
        </w:rPr>
        <w:t xml:space="preserve">Figure </w:t>
      </w:r>
      <w:r w:rsidR="003555C8">
        <w:rPr>
          <w:rFonts w:ascii="Times New Roman" w:eastAsia="Times New Roman" w:hAnsi="Times New Roman" w:cs="Times New Roman"/>
          <w:b/>
          <w:bCs/>
        </w:rPr>
        <w:t>2</w:t>
      </w:r>
      <w:r>
        <w:rPr>
          <w:rFonts w:ascii="Times New Roman" w:eastAsia="Times New Roman" w:hAnsi="Times New Roman" w:cs="Times New Roman"/>
          <w:b/>
          <w:bCs/>
        </w:rPr>
        <w:t>.</w:t>
      </w:r>
      <w:r>
        <w:rPr>
          <w:rFonts w:ascii="Times New Roman" w:eastAsia="Times New Roman" w:hAnsi="Times New Roman" w:cs="Times New Roman"/>
        </w:rPr>
        <w:t xml:space="preserve"> Estimated Economic Loss Across Crop Types Caused by 2023 Flooding in California</w:t>
      </w:r>
    </w:p>
    <w:p w14:paraId="21F60471" w14:textId="77777777" w:rsidR="00B355E0" w:rsidRP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Contra Costa, Colusa, Sutter, and Butte counties experienced an estimated revenue loss of $18.1 million, $12.5 million, $12.1 million, and $8.6 million, respectively, across corn, field and grain, almonds, rice, tomatoes, dry beans, and cucurbits. Tulare County experienced an estimated revenue loss of $8.3 million across alfalfa, corn, cotton, and field and grain crops. Stanislaus County experienced an estimated revenue loss of $7.5 million across alfalfa, almonds, dry beans, corn, tomatoes, pasture, and field and grain crops.</w:t>
      </w:r>
    </w:p>
    <w:p w14:paraId="76151BEB" w14:textId="77777777" w:rsidR="00B355E0" w:rsidRPr="00B355E0" w:rsidRDefault="00B355E0" w:rsidP="00B355E0">
      <w:pPr>
        <w:spacing w:line="480" w:lineRule="auto"/>
        <w:rPr>
          <w:rFonts w:ascii="Times New Roman" w:eastAsia="Times New Roman" w:hAnsi="Times New Roman" w:cs="Times New Roman"/>
        </w:rPr>
      </w:pPr>
      <w:r w:rsidRPr="00B355E0">
        <w:rPr>
          <w:rFonts w:ascii="Times New Roman" w:eastAsia="Times New Roman" w:hAnsi="Times New Roman" w:cs="Times New Roman"/>
        </w:rPr>
        <w:t xml:space="preserve">The revenues lost in Madera, Yolo, Merced, San Benito, Glenn, Sacramento, and San Joaquin counties ranged from $3 million to $5 million across, almonds, corn, cotton, field and grain, </w:t>
      </w:r>
      <w:r w:rsidRPr="00B355E0">
        <w:rPr>
          <w:rFonts w:ascii="Times New Roman" w:eastAsia="Times New Roman" w:hAnsi="Times New Roman" w:cs="Times New Roman"/>
        </w:rPr>
        <w:lastRenderedPageBreak/>
        <w:t>potatoes, tomatoes, pasture, rice, safflower, onions and garlic, and truck crops. Placer, Solano, Kern, and Monterey counties experienced an estimated revenue loss of between $1 and $2 million. The estimated revenue loss for Sonoma, Santa Clara, and Yuba counties was less than $1 million.</w:t>
      </w:r>
    </w:p>
    <w:p w14:paraId="686A8E56" w14:textId="65A5F11B" w:rsidR="00B355E0" w:rsidRPr="00B355E0" w:rsidRDefault="4671DF53" w:rsidP="4671DF53">
      <w:pPr>
        <w:pBdr>
          <w:top w:val="nil"/>
          <w:left w:val="nil"/>
          <w:bottom w:val="nil"/>
          <w:right w:val="nil"/>
          <w:between w:val="nil"/>
        </w:pBdr>
        <w:spacing w:line="480" w:lineRule="auto"/>
        <w:rPr>
          <w:rFonts w:ascii="Times New Roman" w:eastAsia="Times New Roman" w:hAnsi="Times New Roman" w:cs="Times New Roman"/>
          <w:color w:val="000000"/>
          <w:lang w:val="en-US"/>
        </w:rPr>
      </w:pPr>
      <w:r w:rsidRPr="4671DF53">
        <w:rPr>
          <w:rFonts w:ascii="Times New Roman" w:eastAsia="Times New Roman" w:hAnsi="Times New Roman" w:cs="Times New Roman"/>
          <w:lang w:val="en-US"/>
        </w:rPr>
        <w:t>In sum, the 2023 floods in California had a negative impact on less than 0.1% of cropland (2,509.3 acres out of 4.02 million acres) associated with perennial crops. However, 1.79% (79,493.6 acres out of 4.45 million acres) of annual crops were harmed by the 2023 floods, suggesting planting locations could be more vulnerable to extended flooding or excessive waterlogging. While 2020 was a normal year, a comparison of acreage between 2020 and 2023 does not necessarily mean the difference is due to flooding. Many other unobservable factors are likely also affecting the planting decisions in both years.</w:t>
      </w:r>
    </w:p>
    <w:p w14:paraId="755A3077" w14:textId="271F3C5D" w:rsidR="00B355E0" w:rsidRDefault="00B355E0" w:rsidP="00B355E0">
      <w:pPr>
        <w:pStyle w:val="ListParagraph"/>
        <w:numPr>
          <w:ilvl w:val="1"/>
          <w:numId w:val="1"/>
        </w:numPr>
        <w:pBdr>
          <w:top w:val="nil"/>
          <w:left w:val="nil"/>
          <w:bottom w:val="nil"/>
          <w:right w:val="nil"/>
          <w:between w:val="nil"/>
        </w:pBdr>
        <w:spacing w:line="480" w:lineRule="auto"/>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Crop abandonment</w:t>
      </w:r>
      <w:r w:rsidR="00CE7F94">
        <w:rPr>
          <w:rFonts w:ascii="Times New Roman" w:eastAsia="Times New Roman" w:hAnsi="Times New Roman" w:cs="Times New Roman"/>
          <w:i/>
          <w:iCs/>
          <w:color w:val="000000"/>
        </w:rPr>
        <w:t xml:space="preserve"> rate</w:t>
      </w:r>
    </w:p>
    <w:p w14:paraId="75158D57" w14:textId="2554AF7F" w:rsidR="0072049A" w:rsidRPr="000448E0" w:rsidRDefault="00073CD4" w:rsidP="000448E0">
      <w:pPr>
        <w:pBdr>
          <w:top w:val="nil"/>
          <w:left w:val="nil"/>
          <w:bottom w:val="nil"/>
          <w:right w:val="nil"/>
          <w:between w:val="nil"/>
        </w:pBdr>
        <w:spacing w:line="480" w:lineRule="auto"/>
        <w:rPr>
          <w:rFonts w:ascii="Times New Roman" w:eastAsia="Times New Roman" w:hAnsi="Times New Roman" w:cs="Times New Roman"/>
        </w:rPr>
      </w:pPr>
      <w:r w:rsidRPr="00073CD4">
        <w:rPr>
          <w:rFonts w:ascii="Times New Roman" w:eastAsia="Times New Roman" w:hAnsi="Times New Roman" w:cs="Times New Roman"/>
        </w:rPr>
        <w:t>Table 2 presents the abandonment rat</w:t>
      </w:r>
      <w:r w:rsidR="00CE7F94">
        <w:rPr>
          <w:rFonts w:ascii="Times New Roman" w:eastAsia="Times New Roman" w:hAnsi="Times New Roman" w:cs="Times New Roman"/>
        </w:rPr>
        <w:t>e</w:t>
      </w:r>
      <w:r w:rsidRPr="00073CD4">
        <w:rPr>
          <w:rFonts w:ascii="Times New Roman" w:eastAsia="Times New Roman" w:hAnsi="Times New Roman" w:cs="Times New Roman"/>
        </w:rPr>
        <w:t xml:space="preserve"> for selected crops, including corn, cotton, rice, and processed tomatoes, using harvested and planted areas due to floods in selected counties during the 2023 floods.</w:t>
      </w:r>
      <w:r w:rsidR="00B355E0">
        <w:rPr>
          <w:rFonts w:ascii="Times New Roman" w:eastAsia="Times New Roman" w:hAnsi="Times New Roman" w:cs="Times New Roman"/>
        </w:rPr>
        <w:t xml:space="preserve"> We obtained </w:t>
      </w:r>
      <w:r>
        <w:rPr>
          <w:rFonts w:ascii="Times New Roman" w:eastAsia="Times New Roman" w:hAnsi="Times New Roman" w:cs="Times New Roman"/>
        </w:rPr>
        <w:t xml:space="preserve">planted and </w:t>
      </w:r>
      <w:r w:rsidR="00B355E0">
        <w:rPr>
          <w:rFonts w:ascii="Times New Roman" w:eastAsia="Times New Roman" w:hAnsi="Times New Roman" w:cs="Times New Roman"/>
        </w:rPr>
        <w:t xml:space="preserve">harvested areas for </w:t>
      </w:r>
      <w:r>
        <w:rPr>
          <w:rFonts w:ascii="Times New Roman" w:eastAsia="Times New Roman" w:hAnsi="Times New Roman" w:cs="Times New Roman"/>
        </w:rPr>
        <w:t xml:space="preserve">selected </w:t>
      </w:r>
      <w:r w:rsidR="00B355E0">
        <w:rPr>
          <w:rFonts w:ascii="Times New Roman" w:eastAsia="Times New Roman" w:hAnsi="Times New Roman" w:cs="Times New Roman"/>
        </w:rPr>
        <w:t xml:space="preserve">flood-induced crops in 2023 from the </w:t>
      </w:r>
      <w:r>
        <w:rPr>
          <w:rFonts w:ascii="Times New Roman" w:eastAsia="Times New Roman" w:hAnsi="Times New Roman" w:cs="Times New Roman"/>
        </w:rPr>
        <w:t xml:space="preserve">California’s </w:t>
      </w:r>
      <w:r w:rsidR="00B355E0">
        <w:rPr>
          <w:rFonts w:ascii="Times New Roman" w:eastAsia="Times New Roman" w:hAnsi="Times New Roman" w:cs="Times New Roman"/>
        </w:rPr>
        <w:t>County Agricultural Commissioner’s Report</w:t>
      </w:r>
      <w:r w:rsidR="00CE7F94">
        <w:rPr>
          <w:rFonts w:ascii="Times New Roman" w:eastAsia="Times New Roman" w:hAnsi="Times New Roman" w:cs="Times New Roman"/>
        </w:rPr>
        <w:t xml:space="preserve"> to calculate the abandonment rate,</w:t>
      </w:r>
      <w:r w:rsidR="00BF5365" w:rsidRPr="00BF5365">
        <w:rPr>
          <w:rFonts w:ascii="Times New Roman" w:eastAsia="Times New Roman" w:hAnsi="Times New Roman" w:cs="Times New Roman"/>
        </w:rPr>
        <w:t xml:space="preserve"> </w:t>
      </w:r>
      <w:r w:rsidR="00BF5365">
        <w:rPr>
          <w:rFonts w:ascii="Times New Roman" w:eastAsia="Times New Roman" w:hAnsi="Times New Roman" w:cs="Times New Roman"/>
        </w:rPr>
        <w:t>which measures the percentage of unharvested acres compared to total planted acres</w:t>
      </w:r>
      <w:r w:rsidR="00B355E0">
        <w:rPr>
          <w:rFonts w:ascii="Times New Roman" w:eastAsia="Times New Roman" w:hAnsi="Times New Roman" w:cs="Times New Roman"/>
        </w:rPr>
        <w:t>.</w:t>
      </w:r>
      <w:r w:rsidR="000448E0">
        <w:rPr>
          <w:rStyle w:val="FootnoteReference"/>
          <w:rFonts w:ascii="Times New Roman" w:eastAsia="Times New Roman" w:hAnsi="Times New Roman" w:cs="Times New Roman"/>
        </w:rPr>
        <w:footnoteReference w:id="1"/>
      </w:r>
      <w:r w:rsidR="00B355E0">
        <w:rPr>
          <w:rFonts w:ascii="Times New Roman" w:eastAsia="Times New Roman" w:hAnsi="Times New Roman" w:cs="Times New Roman"/>
        </w:rPr>
        <w:t xml:space="preserve"> </w:t>
      </w:r>
      <w:r w:rsidR="00D607D4">
        <w:rPr>
          <w:rFonts w:ascii="Times New Roman" w:eastAsia="Times New Roman" w:hAnsi="Times New Roman" w:cs="Times New Roman"/>
        </w:rPr>
        <w:t xml:space="preserve">While the cause for any losses cannot be certainly attributed to flood impacts, we do use this abandonment rate to verify crop damages from waterlogging. </w:t>
      </w:r>
      <w:r w:rsidR="00BF5365" w:rsidRPr="00BF5365">
        <w:rPr>
          <w:rFonts w:ascii="Times New Roman" w:eastAsia="Times New Roman" w:hAnsi="Times New Roman" w:cs="Times New Roman"/>
        </w:rPr>
        <w:t>Extreme precipitation events in 2023 affected the largest corn production in the Sacramento Valley (Glenn and Sacramento counties) and the southern Central Valley (San Joaquin County).</w:t>
      </w:r>
      <w:r w:rsidR="00BF5365">
        <w:rPr>
          <w:rFonts w:ascii="Times New Roman" w:eastAsia="Times New Roman" w:hAnsi="Times New Roman" w:cs="Times New Roman"/>
        </w:rPr>
        <w:t xml:space="preserve"> Additionally, t</w:t>
      </w:r>
      <w:r w:rsidR="00B355E0">
        <w:rPr>
          <w:rFonts w:ascii="Times New Roman" w:eastAsia="Times New Roman" w:hAnsi="Times New Roman" w:cs="Times New Roman"/>
        </w:rPr>
        <w:t xml:space="preserve">he </w:t>
      </w:r>
      <w:r w:rsidR="00B355E0">
        <w:rPr>
          <w:rFonts w:ascii="Times New Roman" w:eastAsia="Times New Roman" w:hAnsi="Times New Roman" w:cs="Times New Roman"/>
        </w:rPr>
        <w:lastRenderedPageBreak/>
        <w:t>abandonment rat</w:t>
      </w:r>
      <w:r w:rsidR="00CE7F94">
        <w:rPr>
          <w:rFonts w:ascii="Times New Roman" w:eastAsia="Times New Roman" w:hAnsi="Times New Roman" w:cs="Times New Roman"/>
        </w:rPr>
        <w:t>e</w:t>
      </w:r>
      <w:r w:rsidR="00B355E0">
        <w:rPr>
          <w:rFonts w:ascii="Times New Roman" w:eastAsia="Times New Roman" w:hAnsi="Times New Roman" w:cs="Times New Roman"/>
        </w:rPr>
        <w:t xml:space="preserve"> for </w:t>
      </w:r>
      <w:r>
        <w:rPr>
          <w:rFonts w:ascii="Times New Roman" w:eastAsia="Times New Roman" w:hAnsi="Times New Roman" w:cs="Times New Roman"/>
        </w:rPr>
        <w:t xml:space="preserve">corn, processing </w:t>
      </w:r>
      <w:r w:rsidR="00B355E0">
        <w:rPr>
          <w:rFonts w:ascii="Times New Roman" w:eastAsia="Times New Roman" w:hAnsi="Times New Roman" w:cs="Times New Roman"/>
        </w:rPr>
        <w:t>tomatoes</w:t>
      </w:r>
      <w:r>
        <w:rPr>
          <w:rFonts w:ascii="Times New Roman" w:eastAsia="Times New Roman" w:hAnsi="Times New Roman" w:cs="Times New Roman"/>
        </w:rPr>
        <w:t>, and cotton</w:t>
      </w:r>
      <w:r w:rsidR="00B355E0">
        <w:rPr>
          <w:rFonts w:ascii="Times New Roman" w:eastAsia="Times New Roman" w:hAnsi="Times New Roman" w:cs="Times New Roman"/>
        </w:rPr>
        <w:t xml:space="preserve"> is significant; </w:t>
      </w:r>
      <w:r>
        <w:rPr>
          <w:rFonts w:ascii="Times New Roman" w:eastAsia="Times New Roman" w:hAnsi="Times New Roman" w:cs="Times New Roman"/>
        </w:rPr>
        <w:t>slightly more than half of cotton crops were abandoned in Glenn County</w:t>
      </w:r>
      <w:r w:rsidR="00B355E0">
        <w:rPr>
          <w:rFonts w:ascii="Times New Roman" w:eastAsia="Times New Roman" w:hAnsi="Times New Roman" w:cs="Times New Roman"/>
        </w:rPr>
        <w:t xml:space="preserve">, while </w:t>
      </w:r>
      <w:r w:rsidR="00773A91">
        <w:rPr>
          <w:rFonts w:ascii="Times New Roman" w:eastAsia="Times New Roman" w:hAnsi="Times New Roman" w:cs="Times New Roman"/>
        </w:rPr>
        <w:t xml:space="preserve">one-sixth of cotton crops and </w:t>
      </w:r>
      <w:r w:rsidR="00B355E0">
        <w:rPr>
          <w:rFonts w:ascii="Times New Roman" w:eastAsia="Times New Roman" w:hAnsi="Times New Roman" w:cs="Times New Roman"/>
        </w:rPr>
        <w:t>one-t</w:t>
      </w:r>
      <w:r w:rsidR="00773A91">
        <w:rPr>
          <w:rFonts w:ascii="Times New Roman" w:eastAsia="Times New Roman" w:hAnsi="Times New Roman" w:cs="Times New Roman"/>
        </w:rPr>
        <w:t>enth</w:t>
      </w:r>
      <w:r w:rsidR="00B355E0">
        <w:rPr>
          <w:rFonts w:ascii="Times New Roman" w:eastAsia="Times New Roman" w:hAnsi="Times New Roman" w:cs="Times New Roman"/>
        </w:rPr>
        <w:t xml:space="preserve"> of tomato plants were abandoned</w:t>
      </w:r>
      <w:r w:rsidR="00773A91">
        <w:rPr>
          <w:rFonts w:ascii="Times New Roman" w:eastAsia="Times New Roman" w:hAnsi="Times New Roman" w:cs="Times New Roman"/>
        </w:rPr>
        <w:t xml:space="preserve"> in Fresno County</w:t>
      </w:r>
      <w:r w:rsidR="00B355E0">
        <w:rPr>
          <w:rFonts w:ascii="Times New Roman" w:eastAsia="Times New Roman" w:hAnsi="Times New Roman" w:cs="Times New Roman"/>
        </w:rPr>
        <w:t>.</w:t>
      </w:r>
      <w:r w:rsidR="00BF5365">
        <w:rPr>
          <w:rFonts w:ascii="Times New Roman" w:eastAsia="Times New Roman" w:hAnsi="Times New Roman" w:cs="Times New Roman"/>
        </w:rPr>
        <w:t xml:space="preserve"> </w:t>
      </w:r>
      <w:r w:rsidR="00D607D4">
        <w:rPr>
          <w:rFonts w:ascii="Times New Roman" w:eastAsia="Times New Roman" w:hAnsi="Times New Roman" w:cs="Times New Roman"/>
        </w:rPr>
        <w:t xml:space="preserve">More than one-tenth of processed tomatoes were abandoned in Stanislaus County. </w:t>
      </w:r>
    </w:p>
    <w:p w14:paraId="3A78DBB6" w14:textId="1C316A29" w:rsidR="00073CD4" w:rsidRDefault="00073CD4" w:rsidP="00073CD4">
      <w:pPr>
        <w:pBdr>
          <w:top w:val="nil"/>
          <w:left w:val="nil"/>
          <w:bottom w:val="nil"/>
          <w:right w:val="nil"/>
          <w:between w:val="nil"/>
        </w:pBdr>
        <w:spacing w:line="276" w:lineRule="auto"/>
        <w:rPr>
          <w:rFonts w:ascii="Times New Roman" w:eastAsia="Times New Roman" w:hAnsi="Times New Roman" w:cs="Times New Roman"/>
        </w:rPr>
      </w:pPr>
      <w:r>
        <w:rPr>
          <w:rFonts w:ascii="Times New Roman" w:eastAsia="Times New Roman" w:hAnsi="Times New Roman" w:cs="Times New Roman"/>
          <w:b/>
          <w:bCs/>
        </w:rPr>
        <w:t xml:space="preserve">Table 2. </w:t>
      </w:r>
      <w:r>
        <w:rPr>
          <w:rFonts w:ascii="Times New Roman" w:eastAsia="Times New Roman" w:hAnsi="Times New Roman" w:cs="Times New Roman"/>
        </w:rPr>
        <w:t>Selected Crop Abandonment in Selected Affected Counties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2"/>
        <w:gridCol w:w="1653"/>
        <w:gridCol w:w="1780"/>
        <w:gridCol w:w="2014"/>
        <w:gridCol w:w="1971"/>
      </w:tblGrid>
      <w:tr w:rsidR="00073CD4" w:rsidRPr="00073CD4" w14:paraId="0D0ED42B" w14:textId="77777777" w:rsidTr="00431AAD">
        <w:tc>
          <w:tcPr>
            <w:tcW w:w="1037" w:type="pct"/>
            <w:tcBorders>
              <w:top w:val="single" w:sz="4" w:space="0" w:color="auto"/>
            </w:tcBorders>
          </w:tcPr>
          <w:p w14:paraId="707F92A3" w14:textId="77777777" w:rsidR="00A344D7"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 xml:space="preserve">Selected </w:t>
            </w:r>
          </w:p>
          <w:p w14:paraId="79EED988" w14:textId="29BDC6C7"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Crop</w:t>
            </w:r>
          </w:p>
        </w:tc>
        <w:tc>
          <w:tcPr>
            <w:tcW w:w="883" w:type="pct"/>
            <w:tcBorders>
              <w:top w:val="single" w:sz="4" w:space="0" w:color="auto"/>
            </w:tcBorders>
          </w:tcPr>
          <w:p w14:paraId="1619AB77" w14:textId="3D986D88"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Selected County</w:t>
            </w:r>
          </w:p>
        </w:tc>
        <w:tc>
          <w:tcPr>
            <w:tcW w:w="951" w:type="pct"/>
            <w:tcBorders>
              <w:top w:val="single" w:sz="4" w:space="0" w:color="auto"/>
            </w:tcBorders>
          </w:tcPr>
          <w:p w14:paraId="741D7927" w14:textId="77777777" w:rsidR="00A344D7"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 xml:space="preserve">Planted </w:t>
            </w:r>
          </w:p>
          <w:p w14:paraId="5B1C22DD" w14:textId="42132920"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A</w:t>
            </w:r>
            <w:r w:rsidR="00A344D7">
              <w:rPr>
                <w:rFonts w:ascii="Times New Roman" w:eastAsia="Times New Roman" w:hAnsi="Times New Roman" w:cs="Times New Roman"/>
                <w:color w:val="000000"/>
              </w:rPr>
              <w:t>cre</w:t>
            </w:r>
          </w:p>
        </w:tc>
        <w:tc>
          <w:tcPr>
            <w:tcW w:w="1076" w:type="pct"/>
            <w:tcBorders>
              <w:top w:val="single" w:sz="4" w:space="0" w:color="auto"/>
            </w:tcBorders>
          </w:tcPr>
          <w:p w14:paraId="385C2563" w14:textId="77777777" w:rsidR="00A344D7"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Harvested</w:t>
            </w:r>
            <w:r w:rsidR="00A344D7">
              <w:rPr>
                <w:rFonts w:ascii="Times New Roman" w:eastAsia="Times New Roman" w:hAnsi="Times New Roman" w:cs="Times New Roman"/>
                <w:color w:val="000000"/>
              </w:rPr>
              <w:t xml:space="preserve"> </w:t>
            </w:r>
          </w:p>
          <w:p w14:paraId="61726275" w14:textId="0332365C"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Acre</w:t>
            </w:r>
          </w:p>
        </w:tc>
        <w:tc>
          <w:tcPr>
            <w:tcW w:w="1053" w:type="pct"/>
            <w:tcBorders>
              <w:top w:val="single" w:sz="4" w:space="0" w:color="auto"/>
            </w:tcBorders>
          </w:tcPr>
          <w:p w14:paraId="7C380B1A" w14:textId="6C3A1737"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Abandonment Rat</w:t>
            </w:r>
            <w:r w:rsidR="00CE7F94">
              <w:rPr>
                <w:rFonts w:ascii="Times New Roman" w:eastAsia="Times New Roman" w:hAnsi="Times New Roman" w:cs="Times New Roman"/>
                <w:color w:val="000000"/>
              </w:rPr>
              <w:t>e</w:t>
            </w:r>
          </w:p>
        </w:tc>
      </w:tr>
      <w:tr w:rsidR="00073CD4" w:rsidRPr="00073CD4" w14:paraId="41A2E2A3" w14:textId="77777777" w:rsidTr="00431AAD">
        <w:tc>
          <w:tcPr>
            <w:tcW w:w="1037" w:type="pct"/>
            <w:tcBorders>
              <w:bottom w:val="single" w:sz="4" w:space="0" w:color="auto"/>
            </w:tcBorders>
          </w:tcPr>
          <w:p w14:paraId="0CEE2282" w14:textId="77777777" w:rsidR="00E10B0E" w:rsidRPr="00073CD4" w:rsidRDefault="00E10B0E" w:rsidP="00073CD4">
            <w:pPr>
              <w:rPr>
                <w:rFonts w:ascii="Times New Roman" w:eastAsia="Times New Roman" w:hAnsi="Times New Roman" w:cs="Times New Roman"/>
                <w:color w:val="000000"/>
              </w:rPr>
            </w:pPr>
          </w:p>
        </w:tc>
        <w:tc>
          <w:tcPr>
            <w:tcW w:w="883" w:type="pct"/>
            <w:tcBorders>
              <w:bottom w:val="single" w:sz="4" w:space="0" w:color="auto"/>
            </w:tcBorders>
          </w:tcPr>
          <w:p w14:paraId="6222E1EA" w14:textId="77777777" w:rsidR="00E10B0E" w:rsidRPr="00073CD4" w:rsidRDefault="00E10B0E" w:rsidP="00073CD4">
            <w:pPr>
              <w:rPr>
                <w:rFonts w:ascii="Times New Roman" w:eastAsia="Times New Roman" w:hAnsi="Times New Roman" w:cs="Times New Roman"/>
                <w:color w:val="000000"/>
              </w:rPr>
            </w:pPr>
          </w:p>
        </w:tc>
        <w:tc>
          <w:tcPr>
            <w:tcW w:w="951" w:type="pct"/>
            <w:tcBorders>
              <w:bottom w:val="single" w:sz="4" w:space="0" w:color="auto"/>
            </w:tcBorders>
          </w:tcPr>
          <w:p w14:paraId="26AE8123" w14:textId="221AE2F1"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(1)</w:t>
            </w:r>
          </w:p>
        </w:tc>
        <w:tc>
          <w:tcPr>
            <w:tcW w:w="1076" w:type="pct"/>
            <w:tcBorders>
              <w:bottom w:val="single" w:sz="4" w:space="0" w:color="auto"/>
            </w:tcBorders>
          </w:tcPr>
          <w:p w14:paraId="0F9CE021" w14:textId="27BA6B71"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(2)</w:t>
            </w:r>
          </w:p>
        </w:tc>
        <w:tc>
          <w:tcPr>
            <w:tcW w:w="1053" w:type="pct"/>
            <w:tcBorders>
              <w:bottom w:val="single" w:sz="4" w:space="0" w:color="auto"/>
            </w:tcBorders>
          </w:tcPr>
          <w:p w14:paraId="104EFF40" w14:textId="278ECBD1" w:rsidR="00E10B0E" w:rsidRPr="00073CD4" w:rsidRDefault="00E10B0E" w:rsidP="00073CD4">
            <w:pPr>
              <w:jc w:val="center"/>
              <w:rPr>
                <w:rFonts w:ascii="Times New Roman" w:eastAsia="Times New Roman" w:hAnsi="Times New Roman" w:cs="Times New Roman"/>
                <w:color w:val="000000"/>
              </w:rPr>
            </w:pPr>
            <w:r w:rsidRPr="00073CD4">
              <w:rPr>
                <w:rFonts w:ascii="Times New Roman" w:eastAsia="Times New Roman" w:hAnsi="Times New Roman" w:cs="Times New Roman"/>
                <w:color w:val="000000"/>
              </w:rPr>
              <w:t>(3) = 1 – (2)</w:t>
            </w:r>
            <w:proofErr w:type="gramStart"/>
            <w:r w:rsidRPr="00073CD4">
              <w:rPr>
                <w:rFonts w:ascii="Times New Roman" w:eastAsia="Times New Roman" w:hAnsi="Times New Roman" w:cs="Times New Roman"/>
                <w:color w:val="000000"/>
              </w:rPr>
              <w:t>/(</w:t>
            </w:r>
            <w:proofErr w:type="gramEnd"/>
            <w:r w:rsidRPr="00073CD4">
              <w:rPr>
                <w:rFonts w:ascii="Times New Roman" w:eastAsia="Times New Roman" w:hAnsi="Times New Roman" w:cs="Times New Roman"/>
                <w:color w:val="000000"/>
              </w:rPr>
              <w:t>3)</w:t>
            </w:r>
          </w:p>
        </w:tc>
      </w:tr>
      <w:tr w:rsidR="00073CD4" w:rsidRPr="00073CD4" w14:paraId="3B13F40C" w14:textId="77777777" w:rsidTr="00431AAD">
        <w:tc>
          <w:tcPr>
            <w:tcW w:w="1037" w:type="pct"/>
            <w:tcBorders>
              <w:top w:val="single" w:sz="4" w:space="0" w:color="auto"/>
            </w:tcBorders>
          </w:tcPr>
          <w:p w14:paraId="20DD5D62" w14:textId="51704B70"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Corn</w:t>
            </w:r>
          </w:p>
        </w:tc>
        <w:tc>
          <w:tcPr>
            <w:tcW w:w="883" w:type="pct"/>
            <w:tcBorders>
              <w:top w:val="single" w:sz="4" w:space="0" w:color="auto"/>
            </w:tcBorders>
          </w:tcPr>
          <w:p w14:paraId="44A30393" w14:textId="618276ED"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Glenn</w:t>
            </w:r>
          </w:p>
        </w:tc>
        <w:tc>
          <w:tcPr>
            <w:tcW w:w="951" w:type="pct"/>
            <w:tcBorders>
              <w:top w:val="single" w:sz="4" w:space="0" w:color="auto"/>
            </w:tcBorders>
          </w:tcPr>
          <w:p w14:paraId="67544E18" w14:textId="50549AD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4,700</w:t>
            </w:r>
          </w:p>
        </w:tc>
        <w:tc>
          <w:tcPr>
            <w:tcW w:w="1076" w:type="pct"/>
            <w:tcBorders>
              <w:top w:val="single" w:sz="4" w:space="0" w:color="auto"/>
            </w:tcBorders>
          </w:tcPr>
          <w:p w14:paraId="2844D23A" w14:textId="58C64204"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2,170</w:t>
            </w:r>
          </w:p>
        </w:tc>
        <w:tc>
          <w:tcPr>
            <w:tcW w:w="1053" w:type="pct"/>
            <w:tcBorders>
              <w:top w:val="single" w:sz="4" w:space="0" w:color="auto"/>
            </w:tcBorders>
          </w:tcPr>
          <w:p w14:paraId="7341B6EF" w14:textId="35EB5E74"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0.538</w:t>
            </w:r>
          </w:p>
        </w:tc>
      </w:tr>
      <w:tr w:rsidR="00073CD4" w:rsidRPr="00073CD4" w14:paraId="702093F4" w14:textId="77777777" w:rsidTr="00431AAD">
        <w:tc>
          <w:tcPr>
            <w:tcW w:w="1037" w:type="pct"/>
          </w:tcPr>
          <w:p w14:paraId="078648B4" w14:textId="77777777" w:rsidR="00E10B0E" w:rsidRPr="00073CD4" w:rsidRDefault="00E10B0E" w:rsidP="00073CD4">
            <w:pPr>
              <w:rPr>
                <w:rFonts w:ascii="Times New Roman" w:eastAsia="Times New Roman" w:hAnsi="Times New Roman" w:cs="Times New Roman"/>
                <w:color w:val="000000"/>
              </w:rPr>
            </w:pPr>
          </w:p>
        </w:tc>
        <w:tc>
          <w:tcPr>
            <w:tcW w:w="883" w:type="pct"/>
          </w:tcPr>
          <w:p w14:paraId="1CB2C757" w14:textId="6519530D"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Sacramento</w:t>
            </w:r>
          </w:p>
        </w:tc>
        <w:tc>
          <w:tcPr>
            <w:tcW w:w="951" w:type="pct"/>
          </w:tcPr>
          <w:p w14:paraId="459FDAC9" w14:textId="4C167EA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13,300</w:t>
            </w:r>
          </w:p>
        </w:tc>
        <w:tc>
          <w:tcPr>
            <w:tcW w:w="1076" w:type="pct"/>
          </w:tcPr>
          <w:p w14:paraId="2099301B" w14:textId="48DF679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8,730</w:t>
            </w:r>
          </w:p>
        </w:tc>
        <w:tc>
          <w:tcPr>
            <w:tcW w:w="1053" w:type="pct"/>
          </w:tcPr>
          <w:p w14:paraId="2FD7428B" w14:textId="21934A87"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0.344</w:t>
            </w:r>
          </w:p>
        </w:tc>
      </w:tr>
      <w:tr w:rsidR="00073CD4" w:rsidRPr="00073CD4" w14:paraId="019C7E7B" w14:textId="77777777" w:rsidTr="00431AAD">
        <w:tc>
          <w:tcPr>
            <w:tcW w:w="1037" w:type="pct"/>
            <w:tcBorders>
              <w:bottom w:val="single" w:sz="4" w:space="0" w:color="auto"/>
            </w:tcBorders>
          </w:tcPr>
          <w:p w14:paraId="2CD8E018" w14:textId="77777777" w:rsidR="00E10B0E" w:rsidRPr="00073CD4" w:rsidRDefault="00E10B0E" w:rsidP="00073CD4">
            <w:pPr>
              <w:rPr>
                <w:rFonts w:ascii="Times New Roman" w:eastAsia="Times New Roman" w:hAnsi="Times New Roman" w:cs="Times New Roman"/>
                <w:color w:val="000000"/>
              </w:rPr>
            </w:pPr>
          </w:p>
        </w:tc>
        <w:tc>
          <w:tcPr>
            <w:tcW w:w="883" w:type="pct"/>
            <w:tcBorders>
              <w:bottom w:val="single" w:sz="4" w:space="0" w:color="auto"/>
            </w:tcBorders>
          </w:tcPr>
          <w:p w14:paraId="431A26CD" w14:textId="179416EE"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San Joaquin</w:t>
            </w:r>
          </w:p>
        </w:tc>
        <w:tc>
          <w:tcPr>
            <w:tcW w:w="951" w:type="pct"/>
            <w:tcBorders>
              <w:bottom w:val="single" w:sz="4" w:space="0" w:color="auto"/>
            </w:tcBorders>
          </w:tcPr>
          <w:p w14:paraId="1719B44A" w14:textId="1605EB9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33,600</w:t>
            </w:r>
          </w:p>
        </w:tc>
        <w:tc>
          <w:tcPr>
            <w:tcW w:w="1076" w:type="pct"/>
            <w:tcBorders>
              <w:bottom w:val="single" w:sz="4" w:space="0" w:color="auto"/>
            </w:tcBorders>
          </w:tcPr>
          <w:p w14:paraId="50263DDE" w14:textId="3D9631B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24,100</w:t>
            </w:r>
          </w:p>
        </w:tc>
        <w:tc>
          <w:tcPr>
            <w:tcW w:w="1053" w:type="pct"/>
            <w:tcBorders>
              <w:bottom w:val="single" w:sz="4" w:space="0" w:color="auto"/>
            </w:tcBorders>
          </w:tcPr>
          <w:p w14:paraId="66205652" w14:textId="2A9EF456"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0.283</w:t>
            </w:r>
          </w:p>
        </w:tc>
      </w:tr>
      <w:tr w:rsidR="00073CD4" w:rsidRPr="00073CD4" w14:paraId="2768E533" w14:textId="77777777" w:rsidTr="00431AAD">
        <w:tc>
          <w:tcPr>
            <w:tcW w:w="1037" w:type="pct"/>
            <w:tcBorders>
              <w:top w:val="single" w:sz="4" w:space="0" w:color="auto"/>
            </w:tcBorders>
          </w:tcPr>
          <w:p w14:paraId="6BACDD5E" w14:textId="1C62647B"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Cotton</w:t>
            </w:r>
          </w:p>
        </w:tc>
        <w:tc>
          <w:tcPr>
            <w:tcW w:w="883" w:type="pct"/>
            <w:tcBorders>
              <w:top w:val="single" w:sz="4" w:space="0" w:color="auto"/>
            </w:tcBorders>
          </w:tcPr>
          <w:p w14:paraId="4A70A040" w14:textId="6F7654AC"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Fresno</w:t>
            </w:r>
          </w:p>
        </w:tc>
        <w:tc>
          <w:tcPr>
            <w:tcW w:w="951" w:type="pct"/>
            <w:tcBorders>
              <w:top w:val="single" w:sz="4" w:space="0" w:color="auto"/>
            </w:tcBorders>
          </w:tcPr>
          <w:p w14:paraId="61B55130" w14:textId="7C2BE3A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30,200</w:t>
            </w:r>
          </w:p>
        </w:tc>
        <w:tc>
          <w:tcPr>
            <w:tcW w:w="1076" w:type="pct"/>
            <w:tcBorders>
              <w:top w:val="single" w:sz="4" w:space="0" w:color="auto"/>
            </w:tcBorders>
          </w:tcPr>
          <w:p w14:paraId="03F8955A" w14:textId="45FF4C1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28,300</w:t>
            </w:r>
          </w:p>
        </w:tc>
        <w:tc>
          <w:tcPr>
            <w:tcW w:w="1053" w:type="pct"/>
            <w:tcBorders>
              <w:top w:val="single" w:sz="4" w:space="0" w:color="auto"/>
            </w:tcBorders>
          </w:tcPr>
          <w:p w14:paraId="72865B49" w14:textId="5A948F4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0.063</w:t>
            </w:r>
          </w:p>
        </w:tc>
      </w:tr>
      <w:tr w:rsidR="00073CD4" w:rsidRPr="00073CD4" w14:paraId="50FA877B" w14:textId="77777777" w:rsidTr="00431AAD">
        <w:tc>
          <w:tcPr>
            <w:tcW w:w="1037" w:type="pct"/>
          </w:tcPr>
          <w:p w14:paraId="00994D74" w14:textId="77777777" w:rsidR="00E10B0E" w:rsidRPr="00073CD4" w:rsidRDefault="00E10B0E" w:rsidP="00073CD4">
            <w:pPr>
              <w:rPr>
                <w:rFonts w:ascii="Times New Roman" w:eastAsia="Times New Roman" w:hAnsi="Times New Roman" w:cs="Times New Roman"/>
                <w:color w:val="000000"/>
              </w:rPr>
            </w:pPr>
          </w:p>
        </w:tc>
        <w:tc>
          <w:tcPr>
            <w:tcW w:w="883" w:type="pct"/>
          </w:tcPr>
          <w:p w14:paraId="143D1BBB" w14:textId="299B47EB"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Kings</w:t>
            </w:r>
          </w:p>
        </w:tc>
        <w:tc>
          <w:tcPr>
            <w:tcW w:w="951" w:type="pct"/>
          </w:tcPr>
          <w:p w14:paraId="075D9E71" w14:textId="3AC9A223"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33,000</w:t>
            </w:r>
          </w:p>
        </w:tc>
        <w:tc>
          <w:tcPr>
            <w:tcW w:w="1076" w:type="pct"/>
          </w:tcPr>
          <w:p w14:paraId="2D941B4C" w14:textId="6E1626A7"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32,200</w:t>
            </w:r>
          </w:p>
        </w:tc>
        <w:tc>
          <w:tcPr>
            <w:tcW w:w="1053" w:type="pct"/>
          </w:tcPr>
          <w:p w14:paraId="25E80452" w14:textId="104ABB25"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0.024</w:t>
            </w:r>
          </w:p>
        </w:tc>
      </w:tr>
      <w:tr w:rsidR="00073CD4" w:rsidRPr="00073CD4" w14:paraId="297C515E" w14:textId="77777777" w:rsidTr="00431AAD">
        <w:tc>
          <w:tcPr>
            <w:tcW w:w="1037" w:type="pct"/>
          </w:tcPr>
          <w:p w14:paraId="362C5908" w14:textId="77777777" w:rsidR="00E10B0E" w:rsidRPr="00073CD4" w:rsidRDefault="00E10B0E" w:rsidP="00073CD4">
            <w:pPr>
              <w:rPr>
                <w:rFonts w:ascii="Times New Roman" w:eastAsia="Times New Roman" w:hAnsi="Times New Roman" w:cs="Times New Roman"/>
                <w:color w:val="000000"/>
              </w:rPr>
            </w:pPr>
          </w:p>
        </w:tc>
        <w:tc>
          <w:tcPr>
            <w:tcW w:w="883" w:type="pct"/>
          </w:tcPr>
          <w:p w14:paraId="5E6053E2" w14:textId="4522B88B"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Merced</w:t>
            </w:r>
          </w:p>
        </w:tc>
        <w:tc>
          <w:tcPr>
            <w:tcW w:w="951" w:type="pct"/>
          </w:tcPr>
          <w:p w14:paraId="307EE5FC" w14:textId="645DE72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18,200</w:t>
            </w:r>
          </w:p>
        </w:tc>
        <w:tc>
          <w:tcPr>
            <w:tcW w:w="1076" w:type="pct"/>
          </w:tcPr>
          <w:p w14:paraId="0F49C912" w14:textId="62D5C5E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18,100</w:t>
            </w:r>
          </w:p>
        </w:tc>
        <w:tc>
          <w:tcPr>
            <w:tcW w:w="1053" w:type="pct"/>
          </w:tcPr>
          <w:p w14:paraId="1CB366D2" w14:textId="1DFA2E1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0.005</w:t>
            </w:r>
          </w:p>
        </w:tc>
      </w:tr>
      <w:tr w:rsidR="00073CD4" w:rsidRPr="00073CD4" w14:paraId="4D405D0A" w14:textId="77777777" w:rsidTr="00431AAD">
        <w:tc>
          <w:tcPr>
            <w:tcW w:w="1037" w:type="pct"/>
            <w:tcBorders>
              <w:bottom w:val="single" w:sz="4" w:space="0" w:color="auto"/>
            </w:tcBorders>
          </w:tcPr>
          <w:p w14:paraId="214A5D24" w14:textId="77777777" w:rsidR="00E10B0E" w:rsidRPr="00073CD4" w:rsidRDefault="00E10B0E" w:rsidP="00073CD4">
            <w:pPr>
              <w:rPr>
                <w:rFonts w:ascii="Times New Roman" w:eastAsia="Times New Roman" w:hAnsi="Times New Roman" w:cs="Times New Roman"/>
                <w:color w:val="000000"/>
              </w:rPr>
            </w:pPr>
          </w:p>
        </w:tc>
        <w:tc>
          <w:tcPr>
            <w:tcW w:w="883" w:type="pct"/>
            <w:tcBorders>
              <w:bottom w:val="single" w:sz="4" w:space="0" w:color="auto"/>
            </w:tcBorders>
          </w:tcPr>
          <w:p w14:paraId="3CE3E753" w14:textId="600E92D9"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Tulare</w:t>
            </w:r>
          </w:p>
        </w:tc>
        <w:tc>
          <w:tcPr>
            <w:tcW w:w="951" w:type="pct"/>
            <w:tcBorders>
              <w:bottom w:val="single" w:sz="4" w:space="0" w:color="auto"/>
            </w:tcBorders>
          </w:tcPr>
          <w:p w14:paraId="0E2E2C4E" w14:textId="017A16EB"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1,600</w:t>
            </w:r>
          </w:p>
        </w:tc>
        <w:tc>
          <w:tcPr>
            <w:tcW w:w="1076" w:type="pct"/>
            <w:tcBorders>
              <w:bottom w:val="single" w:sz="4" w:space="0" w:color="auto"/>
            </w:tcBorders>
          </w:tcPr>
          <w:p w14:paraId="1C6654F3" w14:textId="3E155AA0"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1,590</w:t>
            </w:r>
          </w:p>
        </w:tc>
        <w:tc>
          <w:tcPr>
            <w:tcW w:w="1053" w:type="pct"/>
            <w:tcBorders>
              <w:bottom w:val="single" w:sz="4" w:space="0" w:color="auto"/>
            </w:tcBorders>
          </w:tcPr>
          <w:p w14:paraId="1CD5B2FD" w14:textId="21C621C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0.006</w:t>
            </w:r>
          </w:p>
        </w:tc>
      </w:tr>
      <w:tr w:rsidR="00073CD4" w:rsidRPr="00073CD4" w14:paraId="5DF65DA0" w14:textId="77777777" w:rsidTr="00431AAD">
        <w:tc>
          <w:tcPr>
            <w:tcW w:w="1037" w:type="pct"/>
            <w:tcBorders>
              <w:top w:val="single" w:sz="4" w:space="0" w:color="auto"/>
            </w:tcBorders>
          </w:tcPr>
          <w:p w14:paraId="393E2D43" w14:textId="49379160"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Rice</w:t>
            </w:r>
          </w:p>
        </w:tc>
        <w:tc>
          <w:tcPr>
            <w:tcW w:w="883" w:type="pct"/>
            <w:tcBorders>
              <w:top w:val="single" w:sz="4" w:space="0" w:color="auto"/>
            </w:tcBorders>
          </w:tcPr>
          <w:p w14:paraId="215B3B02" w14:textId="68054690"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Colusa</w:t>
            </w:r>
          </w:p>
        </w:tc>
        <w:tc>
          <w:tcPr>
            <w:tcW w:w="951" w:type="pct"/>
            <w:tcBorders>
              <w:top w:val="single" w:sz="4" w:space="0" w:color="auto"/>
            </w:tcBorders>
          </w:tcPr>
          <w:p w14:paraId="43F38322" w14:textId="43CDF4F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135,000</w:t>
            </w:r>
          </w:p>
        </w:tc>
        <w:tc>
          <w:tcPr>
            <w:tcW w:w="1076" w:type="pct"/>
            <w:tcBorders>
              <w:top w:val="single" w:sz="4" w:space="0" w:color="auto"/>
            </w:tcBorders>
          </w:tcPr>
          <w:p w14:paraId="6FFA8D29" w14:textId="544278B3"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134,000</w:t>
            </w:r>
          </w:p>
        </w:tc>
        <w:tc>
          <w:tcPr>
            <w:tcW w:w="1053" w:type="pct"/>
            <w:tcBorders>
              <w:top w:val="single" w:sz="4" w:space="0" w:color="auto"/>
            </w:tcBorders>
          </w:tcPr>
          <w:p w14:paraId="7A06479D" w14:textId="60BCFA35"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0.007</w:t>
            </w:r>
          </w:p>
        </w:tc>
      </w:tr>
      <w:tr w:rsidR="00073CD4" w:rsidRPr="00073CD4" w14:paraId="749938AE" w14:textId="77777777" w:rsidTr="00431AAD">
        <w:tc>
          <w:tcPr>
            <w:tcW w:w="1037" w:type="pct"/>
          </w:tcPr>
          <w:p w14:paraId="12ECBA1A" w14:textId="77777777" w:rsidR="00E10B0E" w:rsidRPr="00073CD4" w:rsidRDefault="00E10B0E" w:rsidP="00073CD4">
            <w:pPr>
              <w:rPr>
                <w:rFonts w:ascii="Times New Roman" w:eastAsia="Times New Roman" w:hAnsi="Times New Roman" w:cs="Times New Roman"/>
                <w:color w:val="000000"/>
              </w:rPr>
            </w:pPr>
          </w:p>
        </w:tc>
        <w:tc>
          <w:tcPr>
            <w:tcW w:w="883" w:type="pct"/>
          </w:tcPr>
          <w:p w14:paraId="1EAC23E1" w14:textId="2D71036A"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Glenn</w:t>
            </w:r>
          </w:p>
        </w:tc>
        <w:tc>
          <w:tcPr>
            <w:tcW w:w="951" w:type="pct"/>
          </w:tcPr>
          <w:p w14:paraId="4CE93D90" w14:textId="4F3C498E"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75,500</w:t>
            </w:r>
          </w:p>
        </w:tc>
        <w:tc>
          <w:tcPr>
            <w:tcW w:w="1076" w:type="pct"/>
          </w:tcPr>
          <w:p w14:paraId="2AEB9A73" w14:textId="151D5D4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75,200</w:t>
            </w:r>
          </w:p>
        </w:tc>
        <w:tc>
          <w:tcPr>
            <w:tcW w:w="1053" w:type="pct"/>
          </w:tcPr>
          <w:p w14:paraId="2B90FF27" w14:textId="4CD7A4B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0.004</w:t>
            </w:r>
          </w:p>
        </w:tc>
      </w:tr>
      <w:tr w:rsidR="00073CD4" w:rsidRPr="00073CD4" w14:paraId="4EBD08B9" w14:textId="77777777" w:rsidTr="00431AAD">
        <w:tc>
          <w:tcPr>
            <w:tcW w:w="1037" w:type="pct"/>
          </w:tcPr>
          <w:p w14:paraId="71F259D1" w14:textId="77777777" w:rsidR="00E10B0E" w:rsidRPr="00073CD4" w:rsidRDefault="00E10B0E" w:rsidP="00073CD4">
            <w:pPr>
              <w:rPr>
                <w:rFonts w:ascii="Times New Roman" w:eastAsia="Times New Roman" w:hAnsi="Times New Roman" w:cs="Times New Roman"/>
                <w:color w:val="000000"/>
              </w:rPr>
            </w:pPr>
          </w:p>
        </w:tc>
        <w:tc>
          <w:tcPr>
            <w:tcW w:w="883" w:type="pct"/>
          </w:tcPr>
          <w:p w14:paraId="796C925F" w14:textId="639CD212"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San Joaquin</w:t>
            </w:r>
          </w:p>
        </w:tc>
        <w:tc>
          <w:tcPr>
            <w:tcW w:w="951" w:type="pct"/>
          </w:tcPr>
          <w:p w14:paraId="553832A2" w14:textId="56DEA201"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10,000</w:t>
            </w:r>
          </w:p>
        </w:tc>
        <w:tc>
          <w:tcPr>
            <w:tcW w:w="1076" w:type="pct"/>
          </w:tcPr>
          <w:p w14:paraId="67FB4EE2" w14:textId="2290E02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9,900</w:t>
            </w:r>
          </w:p>
        </w:tc>
        <w:tc>
          <w:tcPr>
            <w:tcW w:w="1053" w:type="pct"/>
          </w:tcPr>
          <w:p w14:paraId="2F0E32BB" w14:textId="07D7A634"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0.010</w:t>
            </w:r>
          </w:p>
        </w:tc>
      </w:tr>
      <w:tr w:rsidR="00073CD4" w:rsidRPr="00073CD4" w14:paraId="14F55A6C" w14:textId="77777777" w:rsidTr="00431AAD">
        <w:tc>
          <w:tcPr>
            <w:tcW w:w="1037" w:type="pct"/>
          </w:tcPr>
          <w:p w14:paraId="45048469" w14:textId="77777777" w:rsidR="00E10B0E" w:rsidRPr="00073CD4" w:rsidRDefault="00E10B0E" w:rsidP="00073CD4">
            <w:pPr>
              <w:rPr>
                <w:rFonts w:ascii="Times New Roman" w:eastAsia="Times New Roman" w:hAnsi="Times New Roman" w:cs="Times New Roman"/>
                <w:color w:val="000000"/>
              </w:rPr>
            </w:pPr>
          </w:p>
        </w:tc>
        <w:tc>
          <w:tcPr>
            <w:tcW w:w="883" w:type="pct"/>
          </w:tcPr>
          <w:p w14:paraId="59589CDD" w14:textId="1233F135"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Sutter</w:t>
            </w:r>
          </w:p>
        </w:tc>
        <w:tc>
          <w:tcPr>
            <w:tcW w:w="951" w:type="pct"/>
          </w:tcPr>
          <w:p w14:paraId="3786B9A1" w14:textId="35F9DCE7"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109,000</w:t>
            </w:r>
          </w:p>
        </w:tc>
        <w:tc>
          <w:tcPr>
            <w:tcW w:w="1076" w:type="pct"/>
          </w:tcPr>
          <w:p w14:paraId="468C2C2E" w14:textId="2AF45D8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108,500</w:t>
            </w:r>
          </w:p>
        </w:tc>
        <w:tc>
          <w:tcPr>
            <w:tcW w:w="1053" w:type="pct"/>
          </w:tcPr>
          <w:p w14:paraId="0A87C09F" w14:textId="770FCD90"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0.005</w:t>
            </w:r>
          </w:p>
        </w:tc>
      </w:tr>
      <w:tr w:rsidR="00073CD4" w:rsidRPr="00073CD4" w14:paraId="29443B0F" w14:textId="77777777" w:rsidTr="00431AAD">
        <w:tc>
          <w:tcPr>
            <w:tcW w:w="1037" w:type="pct"/>
            <w:tcBorders>
              <w:bottom w:val="single" w:sz="4" w:space="0" w:color="auto"/>
            </w:tcBorders>
          </w:tcPr>
          <w:p w14:paraId="35207049" w14:textId="77777777" w:rsidR="00E10B0E" w:rsidRPr="00073CD4" w:rsidRDefault="00E10B0E" w:rsidP="00073CD4">
            <w:pPr>
              <w:rPr>
                <w:rFonts w:ascii="Times New Roman" w:eastAsia="Times New Roman" w:hAnsi="Times New Roman" w:cs="Times New Roman"/>
                <w:color w:val="000000"/>
              </w:rPr>
            </w:pPr>
          </w:p>
        </w:tc>
        <w:tc>
          <w:tcPr>
            <w:tcW w:w="883" w:type="pct"/>
            <w:tcBorders>
              <w:bottom w:val="single" w:sz="4" w:space="0" w:color="auto"/>
            </w:tcBorders>
          </w:tcPr>
          <w:p w14:paraId="38806AC6" w14:textId="6DB92A9C"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Yuba</w:t>
            </w:r>
          </w:p>
        </w:tc>
        <w:tc>
          <w:tcPr>
            <w:tcW w:w="951" w:type="pct"/>
            <w:tcBorders>
              <w:bottom w:val="single" w:sz="4" w:space="0" w:color="auto"/>
            </w:tcBorders>
          </w:tcPr>
          <w:p w14:paraId="318D07FF" w14:textId="4D9C49E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34,600</w:t>
            </w:r>
          </w:p>
        </w:tc>
        <w:tc>
          <w:tcPr>
            <w:tcW w:w="1076" w:type="pct"/>
            <w:tcBorders>
              <w:bottom w:val="single" w:sz="4" w:space="0" w:color="auto"/>
            </w:tcBorders>
          </w:tcPr>
          <w:p w14:paraId="0A7881DB" w14:textId="7BB5260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34,400</w:t>
            </w:r>
          </w:p>
        </w:tc>
        <w:tc>
          <w:tcPr>
            <w:tcW w:w="1053" w:type="pct"/>
            <w:tcBorders>
              <w:bottom w:val="single" w:sz="4" w:space="0" w:color="auto"/>
            </w:tcBorders>
          </w:tcPr>
          <w:p w14:paraId="4C1A5539" w14:textId="344E01C1"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0.006</w:t>
            </w:r>
          </w:p>
        </w:tc>
      </w:tr>
      <w:tr w:rsidR="00073CD4" w:rsidRPr="00073CD4" w14:paraId="0E627D4C" w14:textId="77777777" w:rsidTr="00431AAD">
        <w:tc>
          <w:tcPr>
            <w:tcW w:w="1037" w:type="pct"/>
            <w:tcBorders>
              <w:top w:val="single" w:sz="4" w:space="0" w:color="auto"/>
            </w:tcBorders>
          </w:tcPr>
          <w:p w14:paraId="399A6FA3" w14:textId="272FE36D" w:rsidR="00E10B0E" w:rsidRPr="00073CD4" w:rsidRDefault="00E10B0E" w:rsidP="00073CD4">
            <w:pPr>
              <w:rPr>
                <w:rFonts w:ascii="Times New Roman" w:eastAsia="Times New Roman" w:hAnsi="Times New Roman" w:cs="Times New Roman"/>
                <w:color w:val="000000"/>
              </w:rPr>
            </w:pPr>
            <w:r w:rsidRPr="00073CD4">
              <w:rPr>
                <w:rFonts w:ascii="Times New Roman" w:eastAsia="Times New Roman" w:hAnsi="Times New Roman" w:cs="Times New Roman"/>
                <w:color w:val="000000"/>
              </w:rPr>
              <w:t>Processing</w:t>
            </w:r>
            <w:r w:rsidR="00073CD4">
              <w:rPr>
                <w:rFonts w:ascii="Times New Roman" w:eastAsia="Times New Roman" w:hAnsi="Times New Roman" w:cs="Times New Roman"/>
                <w:color w:val="000000"/>
              </w:rPr>
              <w:t xml:space="preserve"> </w:t>
            </w:r>
            <w:r w:rsidRPr="00073CD4">
              <w:rPr>
                <w:rFonts w:ascii="Times New Roman" w:eastAsia="Times New Roman" w:hAnsi="Times New Roman" w:cs="Times New Roman"/>
                <w:color w:val="000000"/>
              </w:rPr>
              <w:t>Tomatoes</w:t>
            </w:r>
          </w:p>
        </w:tc>
        <w:tc>
          <w:tcPr>
            <w:tcW w:w="883" w:type="pct"/>
            <w:tcBorders>
              <w:top w:val="single" w:sz="4" w:space="0" w:color="auto"/>
            </w:tcBorders>
          </w:tcPr>
          <w:p w14:paraId="74B99B1A" w14:textId="5472FE16"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Colusa</w:t>
            </w:r>
          </w:p>
        </w:tc>
        <w:tc>
          <w:tcPr>
            <w:tcW w:w="951" w:type="pct"/>
            <w:tcBorders>
              <w:top w:val="single" w:sz="4" w:space="0" w:color="auto"/>
            </w:tcBorders>
          </w:tcPr>
          <w:p w14:paraId="0F801AF3" w14:textId="7FCC27C3"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15,900</w:t>
            </w:r>
          </w:p>
        </w:tc>
        <w:tc>
          <w:tcPr>
            <w:tcW w:w="1076" w:type="pct"/>
            <w:tcBorders>
              <w:top w:val="single" w:sz="4" w:space="0" w:color="auto"/>
            </w:tcBorders>
          </w:tcPr>
          <w:p w14:paraId="4096A256" w14:textId="6F811C3B"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15,700</w:t>
            </w:r>
          </w:p>
        </w:tc>
        <w:tc>
          <w:tcPr>
            <w:tcW w:w="1053" w:type="pct"/>
            <w:tcBorders>
              <w:top w:val="single" w:sz="4" w:space="0" w:color="auto"/>
            </w:tcBorders>
          </w:tcPr>
          <w:p w14:paraId="6DDE90B6" w14:textId="19FA3F3B"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0.013</w:t>
            </w:r>
          </w:p>
        </w:tc>
      </w:tr>
      <w:tr w:rsidR="00073CD4" w:rsidRPr="00073CD4" w14:paraId="5183FC90" w14:textId="77777777" w:rsidTr="00431AAD">
        <w:tc>
          <w:tcPr>
            <w:tcW w:w="1037" w:type="pct"/>
          </w:tcPr>
          <w:p w14:paraId="736D84BA" w14:textId="77777777" w:rsidR="00E10B0E" w:rsidRPr="00073CD4" w:rsidRDefault="00E10B0E" w:rsidP="00073CD4">
            <w:pPr>
              <w:rPr>
                <w:rFonts w:ascii="Times New Roman" w:eastAsia="Times New Roman" w:hAnsi="Times New Roman" w:cs="Times New Roman"/>
                <w:color w:val="000000"/>
              </w:rPr>
            </w:pPr>
          </w:p>
        </w:tc>
        <w:tc>
          <w:tcPr>
            <w:tcW w:w="883" w:type="pct"/>
          </w:tcPr>
          <w:p w14:paraId="4B89D5A5" w14:textId="5A8A8621"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Fresno</w:t>
            </w:r>
          </w:p>
        </w:tc>
        <w:tc>
          <w:tcPr>
            <w:tcW w:w="951" w:type="pct"/>
          </w:tcPr>
          <w:p w14:paraId="01D6015F" w14:textId="561E65E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71,400</w:t>
            </w:r>
          </w:p>
        </w:tc>
        <w:tc>
          <w:tcPr>
            <w:tcW w:w="1076" w:type="pct"/>
          </w:tcPr>
          <w:p w14:paraId="09FF589B" w14:textId="4724F21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64,500</w:t>
            </w:r>
          </w:p>
        </w:tc>
        <w:tc>
          <w:tcPr>
            <w:tcW w:w="1053" w:type="pct"/>
          </w:tcPr>
          <w:p w14:paraId="23F6E38A" w14:textId="30588C7B"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0.097</w:t>
            </w:r>
          </w:p>
        </w:tc>
      </w:tr>
      <w:tr w:rsidR="00073CD4" w:rsidRPr="00073CD4" w14:paraId="3EA0D5A6" w14:textId="77777777" w:rsidTr="00431AAD">
        <w:tc>
          <w:tcPr>
            <w:tcW w:w="1037" w:type="pct"/>
          </w:tcPr>
          <w:p w14:paraId="4F7D104B" w14:textId="77777777" w:rsidR="00E10B0E" w:rsidRPr="00073CD4" w:rsidRDefault="00E10B0E" w:rsidP="00073CD4">
            <w:pPr>
              <w:rPr>
                <w:rFonts w:ascii="Times New Roman" w:eastAsia="Times New Roman" w:hAnsi="Times New Roman" w:cs="Times New Roman"/>
                <w:color w:val="000000"/>
              </w:rPr>
            </w:pPr>
          </w:p>
        </w:tc>
        <w:tc>
          <w:tcPr>
            <w:tcW w:w="883" w:type="pct"/>
          </w:tcPr>
          <w:p w14:paraId="0BE6E5AA" w14:textId="0F488EA9"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Glenn</w:t>
            </w:r>
          </w:p>
        </w:tc>
        <w:tc>
          <w:tcPr>
            <w:tcW w:w="951" w:type="pct"/>
          </w:tcPr>
          <w:p w14:paraId="34056B1F" w14:textId="6738A86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1,550</w:t>
            </w:r>
          </w:p>
        </w:tc>
        <w:tc>
          <w:tcPr>
            <w:tcW w:w="1076" w:type="pct"/>
          </w:tcPr>
          <w:p w14:paraId="4EEB5F39" w14:textId="6F68B43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1,520</w:t>
            </w:r>
          </w:p>
        </w:tc>
        <w:tc>
          <w:tcPr>
            <w:tcW w:w="1053" w:type="pct"/>
          </w:tcPr>
          <w:p w14:paraId="36B0FB2E" w14:textId="5012208D"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0.019</w:t>
            </w:r>
          </w:p>
        </w:tc>
      </w:tr>
      <w:tr w:rsidR="00073CD4" w:rsidRPr="00073CD4" w14:paraId="4B27265A" w14:textId="77777777" w:rsidTr="00431AAD">
        <w:tc>
          <w:tcPr>
            <w:tcW w:w="1037" w:type="pct"/>
          </w:tcPr>
          <w:p w14:paraId="404745DC" w14:textId="77777777" w:rsidR="00E10B0E" w:rsidRPr="00073CD4" w:rsidRDefault="00E10B0E" w:rsidP="00073CD4">
            <w:pPr>
              <w:rPr>
                <w:rFonts w:ascii="Times New Roman" w:eastAsia="Times New Roman" w:hAnsi="Times New Roman" w:cs="Times New Roman"/>
                <w:color w:val="000000"/>
              </w:rPr>
            </w:pPr>
          </w:p>
        </w:tc>
        <w:tc>
          <w:tcPr>
            <w:tcW w:w="883" w:type="pct"/>
          </w:tcPr>
          <w:p w14:paraId="094FE84F" w14:textId="74E4A78B"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Kern</w:t>
            </w:r>
          </w:p>
        </w:tc>
        <w:tc>
          <w:tcPr>
            <w:tcW w:w="951" w:type="pct"/>
          </w:tcPr>
          <w:p w14:paraId="598FDAF1" w14:textId="03A28FC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16,600</w:t>
            </w:r>
          </w:p>
        </w:tc>
        <w:tc>
          <w:tcPr>
            <w:tcW w:w="1076" w:type="pct"/>
          </w:tcPr>
          <w:p w14:paraId="7ECF2AE3" w14:textId="1ED6D450"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16,000</w:t>
            </w:r>
          </w:p>
        </w:tc>
        <w:tc>
          <w:tcPr>
            <w:tcW w:w="1053" w:type="pct"/>
          </w:tcPr>
          <w:p w14:paraId="6CAD3069" w14:textId="6277A134"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0.036</w:t>
            </w:r>
          </w:p>
        </w:tc>
      </w:tr>
      <w:tr w:rsidR="00073CD4" w:rsidRPr="00073CD4" w14:paraId="1ED5E37D" w14:textId="77777777" w:rsidTr="00431AAD">
        <w:tc>
          <w:tcPr>
            <w:tcW w:w="1037" w:type="pct"/>
          </w:tcPr>
          <w:p w14:paraId="37F72E6D" w14:textId="77777777" w:rsidR="00E10B0E" w:rsidRPr="00073CD4" w:rsidRDefault="00E10B0E" w:rsidP="00073CD4">
            <w:pPr>
              <w:rPr>
                <w:rFonts w:ascii="Times New Roman" w:eastAsia="Times New Roman" w:hAnsi="Times New Roman" w:cs="Times New Roman"/>
                <w:color w:val="000000"/>
              </w:rPr>
            </w:pPr>
          </w:p>
        </w:tc>
        <w:tc>
          <w:tcPr>
            <w:tcW w:w="883" w:type="pct"/>
          </w:tcPr>
          <w:p w14:paraId="20BCDC5F" w14:textId="2150B5EF"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Kings</w:t>
            </w:r>
          </w:p>
        </w:tc>
        <w:tc>
          <w:tcPr>
            <w:tcW w:w="951" w:type="pct"/>
          </w:tcPr>
          <w:p w14:paraId="085EFB03" w14:textId="0E729CE3"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16,600</w:t>
            </w:r>
          </w:p>
        </w:tc>
        <w:tc>
          <w:tcPr>
            <w:tcW w:w="1076" w:type="pct"/>
          </w:tcPr>
          <w:p w14:paraId="3ED0550B" w14:textId="329BC03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15,800</w:t>
            </w:r>
          </w:p>
        </w:tc>
        <w:tc>
          <w:tcPr>
            <w:tcW w:w="1053" w:type="pct"/>
          </w:tcPr>
          <w:p w14:paraId="595B4E40" w14:textId="22703BE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0.048</w:t>
            </w:r>
          </w:p>
        </w:tc>
      </w:tr>
      <w:tr w:rsidR="00073CD4" w:rsidRPr="00073CD4" w14:paraId="5B21BB08" w14:textId="77777777" w:rsidTr="00431AAD">
        <w:tc>
          <w:tcPr>
            <w:tcW w:w="1037" w:type="pct"/>
          </w:tcPr>
          <w:p w14:paraId="0E84FE04" w14:textId="77777777" w:rsidR="00E10B0E" w:rsidRPr="00073CD4" w:rsidRDefault="00E10B0E" w:rsidP="00073CD4">
            <w:pPr>
              <w:rPr>
                <w:rFonts w:ascii="Times New Roman" w:eastAsia="Times New Roman" w:hAnsi="Times New Roman" w:cs="Times New Roman"/>
                <w:color w:val="000000"/>
              </w:rPr>
            </w:pPr>
          </w:p>
        </w:tc>
        <w:tc>
          <w:tcPr>
            <w:tcW w:w="883" w:type="pct"/>
          </w:tcPr>
          <w:p w14:paraId="1F119D7F" w14:textId="30605530"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Madera</w:t>
            </w:r>
          </w:p>
        </w:tc>
        <w:tc>
          <w:tcPr>
            <w:tcW w:w="951" w:type="pct"/>
          </w:tcPr>
          <w:p w14:paraId="01D3D3E7" w14:textId="5DF970E7"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5,900</w:t>
            </w:r>
          </w:p>
        </w:tc>
        <w:tc>
          <w:tcPr>
            <w:tcW w:w="1076" w:type="pct"/>
          </w:tcPr>
          <w:p w14:paraId="3674F253" w14:textId="1C2A4FA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5,600</w:t>
            </w:r>
          </w:p>
        </w:tc>
        <w:tc>
          <w:tcPr>
            <w:tcW w:w="1053" w:type="pct"/>
          </w:tcPr>
          <w:p w14:paraId="3F8136D7" w14:textId="46B6077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0.051</w:t>
            </w:r>
          </w:p>
        </w:tc>
      </w:tr>
      <w:tr w:rsidR="00073CD4" w:rsidRPr="00073CD4" w14:paraId="1CA789B4" w14:textId="77777777" w:rsidTr="00431AAD">
        <w:tc>
          <w:tcPr>
            <w:tcW w:w="1037" w:type="pct"/>
          </w:tcPr>
          <w:p w14:paraId="5D3D6609" w14:textId="77777777" w:rsidR="00E10B0E" w:rsidRPr="00073CD4" w:rsidRDefault="00E10B0E" w:rsidP="00073CD4">
            <w:pPr>
              <w:rPr>
                <w:rFonts w:ascii="Times New Roman" w:eastAsia="Times New Roman" w:hAnsi="Times New Roman" w:cs="Times New Roman"/>
                <w:color w:val="000000"/>
              </w:rPr>
            </w:pPr>
          </w:p>
        </w:tc>
        <w:tc>
          <w:tcPr>
            <w:tcW w:w="883" w:type="pct"/>
          </w:tcPr>
          <w:p w14:paraId="17803F50" w14:textId="7AB0D139"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Merced</w:t>
            </w:r>
          </w:p>
        </w:tc>
        <w:tc>
          <w:tcPr>
            <w:tcW w:w="951" w:type="pct"/>
          </w:tcPr>
          <w:p w14:paraId="2E09A3F3" w14:textId="456D2FD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2,8100</w:t>
            </w:r>
          </w:p>
        </w:tc>
        <w:tc>
          <w:tcPr>
            <w:tcW w:w="1076" w:type="pct"/>
          </w:tcPr>
          <w:p w14:paraId="42E36A7C" w14:textId="1E3DB62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27,700</w:t>
            </w:r>
          </w:p>
        </w:tc>
        <w:tc>
          <w:tcPr>
            <w:tcW w:w="1053" w:type="pct"/>
          </w:tcPr>
          <w:p w14:paraId="2978DC48" w14:textId="5049738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0.014</w:t>
            </w:r>
          </w:p>
        </w:tc>
      </w:tr>
      <w:tr w:rsidR="00073CD4" w:rsidRPr="00073CD4" w14:paraId="3DDB3B2D" w14:textId="77777777" w:rsidTr="00431AAD">
        <w:tc>
          <w:tcPr>
            <w:tcW w:w="1037" w:type="pct"/>
          </w:tcPr>
          <w:p w14:paraId="625A862C" w14:textId="77777777" w:rsidR="00E10B0E" w:rsidRPr="00073CD4" w:rsidRDefault="00E10B0E" w:rsidP="00073CD4">
            <w:pPr>
              <w:rPr>
                <w:rFonts w:ascii="Times New Roman" w:eastAsia="Times New Roman" w:hAnsi="Times New Roman" w:cs="Times New Roman"/>
                <w:color w:val="000000"/>
              </w:rPr>
            </w:pPr>
          </w:p>
        </w:tc>
        <w:tc>
          <w:tcPr>
            <w:tcW w:w="883" w:type="pct"/>
          </w:tcPr>
          <w:p w14:paraId="45DA2046" w14:textId="6C578026"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San Joaquin</w:t>
            </w:r>
          </w:p>
        </w:tc>
        <w:tc>
          <w:tcPr>
            <w:tcW w:w="951" w:type="pct"/>
          </w:tcPr>
          <w:p w14:paraId="5C14F28C" w14:textId="08D1812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22,200</w:t>
            </w:r>
          </w:p>
        </w:tc>
        <w:tc>
          <w:tcPr>
            <w:tcW w:w="1076" w:type="pct"/>
          </w:tcPr>
          <w:p w14:paraId="2AA9CBE3" w14:textId="408271ED"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20,700</w:t>
            </w:r>
          </w:p>
        </w:tc>
        <w:tc>
          <w:tcPr>
            <w:tcW w:w="1053" w:type="pct"/>
          </w:tcPr>
          <w:p w14:paraId="4EFF93F0" w14:textId="2CE25305"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0.068</w:t>
            </w:r>
          </w:p>
        </w:tc>
      </w:tr>
      <w:tr w:rsidR="00073CD4" w:rsidRPr="00073CD4" w14:paraId="34CBB76B" w14:textId="77777777" w:rsidTr="00431AAD">
        <w:tc>
          <w:tcPr>
            <w:tcW w:w="1037" w:type="pct"/>
          </w:tcPr>
          <w:p w14:paraId="1E79F0C9" w14:textId="77777777" w:rsidR="00E10B0E" w:rsidRPr="00073CD4" w:rsidRDefault="00E10B0E" w:rsidP="00073CD4">
            <w:pPr>
              <w:rPr>
                <w:rFonts w:ascii="Times New Roman" w:eastAsia="Times New Roman" w:hAnsi="Times New Roman" w:cs="Times New Roman"/>
                <w:color w:val="000000"/>
              </w:rPr>
            </w:pPr>
          </w:p>
        </w:tc>
        <w:tc>
          <w:tcPr>
            <w:tcW w:w="883" w:type="pct"/>
          </w:tcPr>
          <w:p w14:paraId="471714C7" w14:textId="73DC292A"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Solano</w:t>
            </w:r>
          </w:p>
        </w:tc>
        <w:tc>
          <w:tcPr>
            <w:tcW w:w="951" w:type="pct"/>
          </w:tcPr>
          <w:p w14:paraId="5B84F440" w14:textId="6855AA6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17,300</w:t>
            </w:r>
          </w:p>
        </w:tc>
        <w:tc>
          <w:tcPr>
            <w:tcW w:w="1076" w:type="pct"/>
          </w:tcPr>
          <w:p w14:paraId="169B32EA" w14:textId="675976E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17,000</w:t>
            </w:r>
          </w:p>
        </w:tc>
        <w:tc>
          <w:tcPr>
            <w:tcW w:w="1053" w:type="pct"/>
          </w:tcPr>
          <w:p w14:paraId="5AFCF18E" w14:textId="0197B126"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0.017</w:t>
            </w:r>
          </w:p>
        </w:tc>
      </w:tr>
      <w:tr w:rsidR="00073CD4" w:rsidRPr="00073CD4" w14:paraId="7DCAB36C" w14:textId="77777777" w:rsidTr="00431AAD">
        <w:tc>
          <w:tcPr>
            <w:tcW w:w="1037" w:type="pct"/>
          </w:tcPr>
          <w:p w14:paraId="06484DC1" w14:textId="77777777" w:rsidR="00E10B0E" w:rsidRPr="00073CD4" w:rsidRDefault="00E10B0E" w:rsidP="00073CD4">
            <w:pPr>
              <w:rPr>
                <w:rFonts w:ascii="Times New Roman" w:eastAsia="Times New Roman" w:hAnsi="Times New Roman" w:cs="Times New Roman"/>
                <w:color w:val="000000"/>
              </w:rPr>
            </w:pPr>
          </w:p>
        </w:tc>
        <w:tc>
          <w:tcPr>
            <w:tcW w:w="883" w:type="pct"/>
          </w:tcPr>
          <w:p w14:paraId="1EDB9C56" w14:textId="602417BB"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Stanislaus</w:t>
            </w:r>
          </w:p>
        </w:tc>
        <w:tc>
          <w:tcPr>
            <w:tcW w:w="951" w:type="pct"/>
          </w:tcPr>
          <w:p w14:paraId="6A09640F" w14:textId="3976684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10,700</w:t>
            </w:r>
          </w:p>
        </w:tc>
        <w:tc>
          <w:tcPr>
            <w:tcW w:w="1076" w:type="pct"/>
          </w:tcPr>
          <w:p w14:paraId="055084F8" w14:textId="6E34362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9,400</w:t>
            </w:r>
          </w:p>
        </w:tc>
        <w:tc>
          <w:tcPr>
            <w:tcW w:w="1053" w:type="pct"/>
          </w:tcPr>
          <w:p w14:paraId="7D09D8AF" w14:textId="3373B97A"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0.121</w:t>
            </w:r>
          </w:p>
        </w:tc>
      </w:tr>
      <w:tr w:rsidR="00073CD4" w:rsidRPr="00073CD4" w14:paraId="7842B259" w14:textId="77777777" w:rsidTr="00431AAD">
        <w:tc>
          <w:tcPr>
            <w:tcW w:w="1037" w:type="pct"/>
          </w:tcPr>
          <w:p w14:paraId="64522E31" w14:textId="77777777" w:rsidR="00E10B0E" w:rsidRPr="00073CD4" w:rsidRDefault="00E10B0E" w:rsidP="00073CD4">
            <w:pPr>
              <w:rPr>
                <w:rFonts w:ascii="Times New Roman" w:eastAsia="Times New Roman" w:hAnsi="Times New Roman" w:cs="Times New Roman"/>
                <w:color w:val="000000"/>
              </w:rPr>
            </w:pPr>
          </w:p>
        </w:tc>
        <w:tc>
          <w:tcPr>
            <w:tcW w:w="883" w:type="pct"/>
          </w:tcPr>
          <w:p w14:paraId="3FC306A9" w14:textId="63AF5B4A"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Sutter</w:t>
            </w:r>
          </w:p>
        </w:tc>
        <w:tc>
          <w:tcPr>
            <w:tcW w:w="951" w:type="pct"/>
          </w:tcPr>
          <w:p w14:paraId="37E35AB6" w14:textId="0E8BADE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12,200</w:t>
            </w:r>
          </w:p>
        </w:tc>
        <w:tc>
          <w:tcPr>
            <w:tcW w:w="1076" w:type="pct"/>
          </w:tcPr>
          <w:p w14:paraId="281BBF60" w14:textId="640EE1D1"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12,100</w:t>
            </w:r>
          </w:p>
        </w:tc>
        <w:tc>
          <w:tcPr>
            <w:tcW w:w="1053" w:type="pct"/>
          </w:tcPr>
          <w:p w14:paraId="4B8995C0" w14:textId="799F3969"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0.008</w:t>
            </w:r>
          </w:p>
        </w:tc>
      </w:tr>
      <w:tr w:rsidR="00073CD4" w:rsidRPr="00073CD4" w14:paraId="2FDEE9A5" w14:textId="77777777" w:rsidTr="00431AAD">
        <w:tc>
          <w:tcPr>
            <w:tcW w:w="1037" w:type="pct"/>
          </w:tcPr>
          <w:p w14:paraId="31C10B1A" w14:textId="77777777" w:rsidR="00E10B0E" w:rsidRPr="00073CD4" w:rsidRDefault="00E10B0E" w:rsidP="00073CD4">
            <w:pPr>
              <w:rPr>
                <w:rFonts w:ascii="Times New Roman" w:eastAsia="Times New Roman" w:hAnsi="Times New Roman" w:cs="Times New Roman"/>
                <w:color w:val="000000"/>
              </w:rPr>
            </w:pPr>
          </w:p>
        </w:tc>
        <w:tc>
          <w:tcPr>
            <w:tcW w:w="883" w:type="pct"/>
          </w:tcPr>
          <w:p w14:paraId="55D3A735" w14:textId="594E1779"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Yolo</w:t>
            </w:r>
          </w:p>
        </w:tc>
        <w:tc>
          <w:tcPr>
            <w:tcW w:w="951" w:type="pct"/>
          </w:tcPr>
          <w:p w14:paraId="33C27006" w14:textId="1F9C7581"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35,200</w:t>
            </w:r>
          </w:p>
        </w:tc>
        <w:tc>
          <w:tcPr>
            <w:tcW w:w="1076" w:type="pct"/>
          </w:tcPr>
          <w:p w14:paraId="455072DE" w14:textId="29F9F2CF"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33,800</w:t>
            </w:r>
          </w:p>
        </w:tc>
        <w:tc>
          <w:tcPr>
            <w:tcW w:w="1053" w:type="pct"/>
          </w:tcPr>
          <w:p w14:paraId="3A537C93" w14:textId="6C6A706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0.040</w:t>
            </w:r>
          </w:p>
        </w:tc>
      </w:tr>
      <w:tr w:rsidR="00073CD4" w:rsidRPr="00073CD4" w14:paraId="0EAC8BE4" w14:textId="77777777" w:rsidTr="00431AAD">
        <w:tc>
          <w:tcPr>
            <w:tcW w:w="1037" w:type="pct"/>
            <w:tcBorders>
              <w:bottom w:val="single" w:sz="4" w:space="0" w:color="auto"/>
            </w:tcBorders>
          </w:tcPr>
          <w:p w14:paraId="15B63B68" w14:textId="77777777" w:rsidR="00E10B0E" w:rsidRPr="00073CD4" w:rsidRDefault="00E10B0E" w:rsidP="00073CD4">
            <w:pPr>
              <w:rPr>
                <w:rFonts w:ascii="Times New Roman" w:eastAsia="Times New Roman" w:hAnsi="Times New Roman" w:cs="Times New Roman"/>
                <w:color w:val="000000"/>
              </w:rPr>
            </w:pPr>
          </w:p>
        </w:tc>
        <w:tc>
          <w:tcPr>
            <w:tcW w:w="883" w:type="pct"/>
            <w:tcBorders>
              <w:bottom w:val="single" w:sz="4" w:space="0" w:color="auto"/>
            </w:tcBorders>
          </w:tcPr>
          <w:p w14:paraId="0B11BDCE" w14:textId="23E764E2" w:rsidR="00E10B0E" w:rsidRPr="00073CD4" w:rsidRDefault="00E10B0E" w:rsidP="00073CD4">
            <w:pPr>
              <w:rPr>
                <w:rFonts w:ascii="Times New Roman" w:eastAsia="Times New Roman" w:hAnsi="Times New Roman" w:cs="Times New Roman"/>
                <w:color w:val="000000"/>
              </w:rPr>
            </w:pPr>
            <w:r w:rsidRPr="00073CD4">
              <w:rPr>
                <w:rFonts w:ascii="Times New Roman" w:hAnsi="Times New Roman" w:cs="Times New Roman"/>
                <w:color w:val="000000"/>
              </w:rPr>
              <w:t>Yuba</w:t>
            </w:r>
          </w:p>
        </w:tc>
        <w:tc>
          <w:tcPr>
            <w:tcW w:w="951" w:type="pct"/>
            <w:tcBorders>
              <w:bottom w:val="single" w:sz="4" w:space="0" w:color="auto"/>
            </w:tcBorders>
          </w:tcPr>
          <w:p w14:paraId="42AB4414" w14:textId="45CFB1D2"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40</w:t>
            </w:r>
          </w:p>
        </w:tc>
        <w:tc>
          <w:tcPr>
            <w:tcW w:w="1076" w:type="pct"/>
            <w:tcBorders>
              <w:bottom w:val="single" w:sz="4" w:space="0" w:color="auto"/>
            </w:tcBorders>
          </w:tcPr>
          <w:p w14:paraId="3F5F8E9B" w14:textId="349EA278"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30</w:t>
            </w:r>
          </w:p>
        </w:tc>
        <w:tc>
          <w:tcPr>
            <w:tcW w:w="1053" w:type="pct"/>
            <w:tcBorders>
              <w:bottom w:val="single" w:sz="4" w:space="0" w:color="auto"/>
            </w:tcBorders>
          </w:tcPr>
          <w:p w14:paraId="4FEE93E5" w14:textId="4A6746BC" w:rsidR="00E10B0E" w:rsidRPr="00073CD4" w:rsidRDefault="00E10B0E" w:rsidP="00073CD4">
            <w:pPr>
              <w:jc w:val="center"/>
              <w:rPr>
                <w:rFonts w:ascii="Times New Roman" w:eastAsia="Times New Roman" w:hAnsi="Times New Roman" w:cs="Times New Roman"/>
                <w:color w:val="000000"/>
              </w:rPr>
            </w:pPr>
            <w:r w:rsidRPr="00073CD4">
              <w:rPr>
                <w:rFonts w:ascii="Times New Roman" w:hAnsi="Times New Roman" w:cs="Times New Roman"/>
                <w:color w:val="000000"/>
              </w:rPr>
              <w:t>0.250</w:t>
            </w:r>
          </w:p>
        </w:tc>
      </w:tr>
    </w:tbl>
    <w:p w14:paraId="4F59617C" w14:textId="1028C5EA" w:rsidR="00073CD4" w:rsidRPr="00B355E0" w:rsidRDefault="00073CD4" w:rsidP="00073CD4">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Note: Planted and harvested areas were obtained from the </w:t>
      </w:r>
      <w:r w:rsidR="00773A91">
        <w:rPr>
          <w:rFonts w:ascii="Times New Roman" w:eastAsia="Times New Roman" w:hAnsi="Times New Roman" w:cs="Times New Roman"/>
          <w:color w:val="000000"/>
        </w:rPr>
        <w:t>USDA NASS County</w:t>
      </w:r>
      <w:r>
        <w:rPr>
          <w:rFonts w:ascii="Times New Roman" w:eastAsia="Times New Roman" w:hAnsi="Times New Roman" w:cs="Times New Roman"/>
          <w:color w:val="000000"/>
        </w:rPr>
        <w:t xml:space="preserve"> estimate for 2023.</w:t>
      </w:r>
    </w:p>
    <w:p w14:paraId="7166D32A" w14:textId="06191BB0" w:rsidR="00B355E0" w:rsidRDefault="3B45B302" w:rsidP="3B45B302">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3B45B302">
        <w:rPr>
          <w:rFonts w:ascii="Times New Roman" w:eastAsia="Times New Roman" w:hAnsi="Times New Roman" w:cs="Times New Roman"/>
          <w:b/>
          <w:bCs/>
          <w:color w:val="000000" w:themeColor="text1"/>
        </w:rPr>
        <w:t>Discussion</w:t>
      </w:r>
    </w:p>
    <w:p w14:paraId="6E0C5690" w14:textId="0842D398" w:rsidR="3B45B302" w:rsidRDefault="3B45B302" w:rsidP="3B45B302">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3B45B302">
        <w:rPr>
          <w:rFonts w:ascii="Times New Roman" w:eastAsia="Times New Roman" w:hAnsi="Times New Roman" w:cs="Times New Roman"/>
          <w:color w:val="000000" w:themeColor="text1"/>
          <w:lang w:val="en-US"/>
        </w:rPr>
        <w:lastRenderedPageBreak/>
        <w:t xml:space="preserve">The results of this study indicate that extended flooding in 2023 disproportionately affected annual crops in California, both in terms of acreage </w:t>
      </w:r>
      <w:proofErr w:type="gramStart"/>
      <w:r w:rsidRPr="3B45B302">
        <w:rPr>
          <w:rFonts w:ascii="Times New Roman" w:eastAsia="Times New Roman" w:hAnsi="Times New Roman" w:cs="Times New Roman"/>
          <w:color w:val="000000" w:themeColor="text1"/>
          <w:lang w:val="en-US"/>
        </w:rPr>
        <w:t>impacted</w:t>
      </w:r>
      <w:proofErr w:type="gramEnd"/>
      <w:r w:rsidRPr="3B45B302">
        <w:rPr>
          <w:rFonts w:ascii="Times New Roman" w:eastAsia="Times New Roman" w:hAnsi="Times New Roman" w:cs="Times New Roman"/>
          <w:color w:val="000000" w:themeColor="text1"/>
          <w:lang w:val="en-US"/>
        </w:rPr>
        <w:t xml:space="preserve"> and associated revenue losses. This pattern reflects the greater sensitivity of annual cropping systems to planting delays and early-season inundation, as well as the limited flexibility growers </w:t>
      </w:r>
      <w:proofErr w:type="gramStart"/>
      <w:r w:rsidRPr="3B45B302">
        <w:rPr>
          <w:rFonts w:ascii="Times New Roman" w:eastAsia="Times New Roman" w:hAnsi="Times New Roman" w:cs="Times New Roman"/>
          <w:color w:val="000000" w:themeColor="text1"/>
          <w:lang w:val="en-US"/>
        </w:rPr>
        <w:t>have to</w:t>
      </w:r>
      <w:proofErr w:type="gramEnd"/>
      <w:r w:rsidRPr="3B45B302">
        <w:rPr>
          <w:rFonts w:ascii="Times New Roman" w:eastAsia="Times New Roman" w:hAnsi="Times New Roman" w:cs="Times New Roman"/>
          <w:color w:val="000000" w:themeColor="text1"/>
          <w:lang w:val="en-US"/>
        </w:rPr>
        <w:t xml:space="preserve"> recover lost production once critical planting windows have passed. Perennial crops, while exposed to flooding, experienced comparatively smaller proportional losses, suggesting a degree of resilience to short-term inundation. The spatial concentration of damages in the southern San Joaquin Valley underscores the interaction between climate extremes, landscape characteristics, and cropping patterns. These findings highlight the importance of integrating flood risk into agricultural planning and infrastructure management, particularly as extreme precipitation events become more frequent under climate change.</w:t>
      </w:r>
    </w:p>
    <w:p w14:paraId="6B47E635" w14:textId="220098CF" w:rsidR="00B355E0" w:rsidRDefault="3B45B302" w:rsidP="3B45B302">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sidRPr="3B45B302">
        <w:rPr>
          <w:rFonts w:ascii="Times New Roman" w:eastAsia="Times New Roman" w:hAnsi="Times New Roman" w:cs="Times New Roman"/>
          <w:b/>
          <w:bCs/>
          <w:color w:val="000000" w:themeColor="text1"/>
        </w:rPr>
        <w:t>Limitations and Uncertainty [in process]</w:t>
      </w:r>
    </w:p>
    <w:p w14:paraId="06D7EB95" w14:textId="4CC60472" w:rsidR="3B45B302"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rPr>
      </w:pPr>
      <w:r w:rsidRPr="542104FC">
        <w:rPr>
          <w:rFonts w:ascii="Times New Roman" w:eastAsia="Times New Roman" w:hAnsi="Times New Roman" w:cs="Times New Roman"/>
          <w:color w:val="000000" w:themeColor="text1"/>
        </w:rPr>
        <w:t xml:space="preserve">While this study provides a spatially explicit and internally consistent estimate of flood-induced agricultural </w:t>
      </w:r>
      <w:proofErr w:type="gramStart"/>
      <w:r w:rsidRPr="542104FC">
        <w:rPr>
          <w:rFonts w:ascii="Times New Roman" w:eastAsia="Times New Roman" w:hAnsi="Times New Roman" w:cs="Times New Roman"/>
          <w:color w:val="000000" w:themeColor="text1"/>
        </w:rPr>
        <w:t>damages</w:t>
      </w:r>
      <w:proofErr w:type="gramEnd"/>
      <w:r w:rsidRPr="542104FC">
        <w:rPr>
          <w:rFonts w:ascii="Times New Roman" w:eastAsia="Times New Roman" w:hAnsi="Times New Roman" w:cs="Times New Roman"/>
          <w:color w:val="000000" w:themeColor="text1"/>
        </w:rPr>
        <w:t xml:space="preserve"> in California during 2023, several limitations and sources of uncertainty should be acknowledged when interpreting the results. These limitations arise from data availability, methodological assumptions, and the inherent complexity of attributing agricultural outcomes to extreme weather events.</w:t>
      </w:r>
    </w:p>
    <w:p w14:paraId="44D8F06B" w14:textId="4B9D4CF2" w:rsidR="3B45B302"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proofErr w:type="gramStart"/>
      <w:r w:rsidRPr="542104FC">
        <w:rPr>
          <w:rFonts w:ascii="Times New Roman" w:eastAsia="Times New Roman" w:hAnsi="Times New Roman" w:cs="Times New Roman"/>
          <w:color w:val="000000" w:themeColor="text1"/>
          <w:lang w:val="en-US"/>
        </w:rPr>
        <w:t>A first</w:t>
      </w:r>
      <w:proofErr w:type="gramEnd"/>
      <w:r w:rsidRPr="542104FC">
        <w:rPr>
          <w:rFonts w:ascii="Times New Roman" w:eastAsia="Times New Roman" w:hAnsi="Times New Roman" w:cs="Times New Roman"/>
          <w:color w:val="000000" w:themeColor="text1"/>
          <w:lang w:val="en-US"/>
        </w:rPr>
        <w:t xml:space="preserve"> limitation relates to the use of gross revenue as a measure of economic loss. Gross revenue reflects the value of production at the farm gate but does not account for variable input costs, fixed costs, crop insurance indemnities, disaster assistance payments, or adaptive management decisions by growers. As a result, estimated revenue losses should be interpreted as upper-bound measures of potential economic impact rather than realized net income losses. In practice, some growers may partially offset revenue losses through insurance payouts or cost </w:t>
      </w:r>
      <w:r w:rsidRPr="542104FC">
        <w:rPr>
          <w:rFonts w:ascii="Times New Roman" w:eastAsia="Times New Roman" w:hAnsi="Times New Roman" w:cs="Times New Roman"/>
          <w:color w:val="000000" w:themeColor="text1"/>
          <w:lang w:val="en-US"/>
        </w:rPr>
        <w:lastRenderedPageBreak/>
        <w:t>savings associated with unplanted or abandoned acreage. Nevertheless, gross revenue remains a widely used and transparent metric for comparing impacts across crops and regions and is appropriate for statewide assessments where detailed cost data are unavailable.</w:t>
      </w:r>
    </w:p>
    <w:p w14:paraId="5A7EC098" w14:textId="2E0F6799" w:rsidR="3B45B302" w:rsidRPr="0086457C"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542104FC">
        <w:rPr>
          <w:rFonts w:ascii="Times New Roman" w:eastAsia="Times New Roman" w:hAnsi="Times New Roman" w:cs="Times New Roman"/>
          <w:color w:val="000000" w:themeColor="text1"/>
          <w:lang w:val="en-US"/>
        </w:rPr>
        <w:t>A second source of uncertainty arises from the counterfactual comparison between 2020 and 2023 cropland patterns. Although 2020 is treated as a representative year with relatively normal water supply conditions, differences in planted acreage between 2020 and 2023 cannot be attributed solely to flooding. Market conditions, input prices, labor availability, groundwater pumping constraints, and regulatory changes may also influence planting decisions. Consequently, reductions in planted acreage identified in this study should be interpreted as consistent with flood-related impacts rather than definitive causal estimates. This limitation is particularly relevant for annual crops, where planting decisions are more flexible and responsive to short-term conditions.</w:t>
      </w:r>
    </w:p>
    <w:p w14:paraId="0C7848A8" w14:textId="4C1C44F9" w:rsidR="3B45B302"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542104FC">
        <w:rPr>
          <w:rFonts w:ascii="Times New Roman" w:eastAsia="Times New Roman" w:hAnsi="Times New Roman" w:cs="Times New Roman"/>
          <w:color w:val="000000" w:themeColor="text1"/>
          <w:lang w:val="en-US"/>
        </w:rPr>
        <w:t>Third, uncertainty is inherent in the remote sensing–based detection of flooding. Although Sentinel-2 imagery provides relatively high spatial and temporal resolution, classification errors may occur due to shallow inundation</w:t>
      </w:r>
      <w:r w:rsidR="00E41E47">
        <w:rPr>
          <w:rFonts w:ascii="Times New Roman" w:eastAsia="Times New Roman" w:hAnsi="Times New Roman" w:cs="Times New Roman"/>
          <w:color w:val="000000" w:themeColor="text1"/>
          <w:lang w:val="en-US"/>
        </w:rPr>
        <w:t xml:space="preserve"> </w:t>
      </w:r>
      <w:r w:rsidRPr="542104FC">
        <w:rPr>
          <w:rFonts w:ascii="Times New Roman" w:eastAsia="Times New Roman" w:hAnsi="Times New Roman" w:cs="Times New Roman"/>
          <w:color w:val="000000" w:themeColor="text1"/>
          <w:lang w:val="en-US"/>
        </w:rPr>
        <w:t>or confusion between standing water and saturated soils. While the Automated Water Extent Index (AWEI) and calibration using high-resolution Delta land-cover data improve detection accuracy, some flooded areas may be missed (false negatives</w:t>
      </w:r>
      <w:proofErr w:type="gramStart"/>
      <w:r w:rsidRPr="542104FC">
        <w:rPr>
          <w:rFonts w:ascii="Times New Roman" w:eastAsia="Times New Roman" w:hAnsi="Times New Roman" w:cs="Times New Roman"/>
          <w:color w:val="000000" w:themeColor="text1"/>
          <w:lang w:val="en-US"/>
        </w:rPr>
        <w:t>)</w:t>
      </w:r>
      <w:proofErr w:type="gramEnd"/>
      <w:r w:rsidRPr="542104FC">
        <w:rPr>
          <w:rFonts w:ascii="Times New Roman" w:eastAsia="Times New Roman" w:hAnsi="Times New Roman" w:cs="Times New Roman"/>
          <w:color w:val="000000" w:themeColor="text1"/>
          <w:lang w:val="en-US"/>
        </w:rPr>
        <w:t xml:space="preserve"> and some non-flooded areas may be incorrectly classified as flooded (false positives). Sensitivity analyses conducted as part of this study indicate that results are robust to reasonable variations in flood detection thresholds, but classification uncertainty cannot be fully eliminated.</w:t>
      </w:r>
      <w:r w:rsidR="00E41E47">
        <w:rPr>
          <w:rFonts w:ascii="Times New Roman" w:eastAsia="Times New Roman" w:hAnsi="Times New Roman" w:cs="Times New Roman"/>
          <w:color w:val="000000" w:themeColor="text1"/>
          <w:lang w:val="en-US"/>
        </w:rPr>
        <w:t xml:space="preserve"> </w:t>
      </w:r>
      <w:proofErr w:type="gramStart"/>
      <w:r w:rsidR="0076420F" w:rsidRPr="0086457C">
        <w:rPr>
          <w:rFonts w:ascii="Times New Roman" w:eastAsia="Times New Roman" w:hAnsi="Times New Roman" w:cs="Times New Roman"/>
          <w:color w:val="000000" w:themeColor="text1"/>
          <w:lang w:val="en-US"/>
        </w:rPr>
        <w:t>In particular, because</w:t>
      </w:r>
      <w:proofErr w:type="gramEnd"/>
      <w:r w:rsidR="0076420F" w:rsidRPr="0086457C">
        <w:rPr>
          <w:rFonts w:ascii="Times New Roman" w:eastAsia="Times New Roman" w:hAnsi="Times New Roman" w:cs="Times New Roman"/>
          <w:color w:val="000000" w:themeColor="text1"/>
          <w:lang w:val="en-US"/>
        </w:rPr>
        <w:t xml:space="preserve"> the Delta may have </w:t>
      </w:r>
      <w:r w:rsidR="00D430CA">
        <w:rPr>
          <w:rFonts w:ascii="Times New Roman" w:eastAsia="Times New Roman" w:hAnsi="Times New Roman" w:cs="Times New Roman"/>
          <w:color w:val="000000" w:themeColor="text1"/>
          <w:lang w:val="en-US"/>
        </w:rPr>
        <w:t>limited coverage of</w:t>
      </w:r>
      <w:r w:rsidR="0076420F" w:rsidRPr="0086457C">
        <w:rPr>
          <w:rFonts w:ascii="Times New Roman" w:eastAsia="Times New Roman" w:hAnsi="Times New Roman" w:cs="Times New Roman"/>
          <w:color w:val="000000" w:themeColor="text1"/>
          <w:lang w:val="en-US"/>
        </w:rPr>
        <w:t xml:space="preserve"> orchard land cover, the AWEI thresholding approach could result in reduced accuracy over orchards in the Central Valley. Additional field-based or airborne data are needed for further validation.”</w:t>
      </w:r>
    </w:p>
    <w:p w14:paraId="465C8627" w14:textId="64A86CB0" w:rsidR="3B45B302" w:rsidRPr="0086457C"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542104FC">
        <w:rPr>
          <w:rFonts w:ascii="Times New Roman" w:eastAsia="Times New Roman" w:hAnsi="Times New Roman" w:cs="Times New Roman"/>
          <w:color w:val="000000" w:themeColor="text1"/>
          <w:lang w:val="en-US"/>
        </w:rPr>
        <w:lastRenderedPageBreak/>
        <w:t xml:space="preserve">A fourth limitation concerns assumptions about flood duration and continuity. Flood duration was estimated using the first and last detection dates of inundation during the study period, with the assumption that flooding persisted continuously between these dates. </w:t>
      </w:r>
      <w:proofErr w:type="gramStart"/>
      <w:r w:rsidRPr="542104FC">
        <w:rPr>
          <w:rFonts w:ascii="Times New Roman" w:eastAsia="Times New Roman" w:hAnsi="Times New Roman" w:cs="Times New Roman"/>
          <w:color w:val="000000" w:themeColor="text1"/>
          <w:lang w:val="en-US"/>
        </w:rPr>
        <w:t>In reality, flooding</w:t>
      </w:r>
      <w:proofErr w:type="gramEnd"/>
      <w:r w:rsidRPr="542104FC">
        <w:rPr>
          <w:rFonts w:ascii="Times New Roman" w:eastAsia="Times New Roman" w:hAnsi="Times New Roman" w:cs="Times New Roman"/>
          <w:color w:val="000000" w:themeColor="text1"/>
          <w:lang w:val="en-US"/>
        </w:rPr>
        <w:t xml:space="preserve"> conditions may fluctuate, with intermittent drainage or partial drying between satellite overpasses. This assumption may overestimate flood duration in some locations, potentially leading to conservative estimates of damage. Conversely, short-duration flooding events that occur between satellite </w:t>
      </w:r>
      <w:r w:rsidR="005D7C78">
        <w:rPr>
          <w:rFonts w:ascii="Times New Roman" w:eastAsia="Times New Roman" w:hAnsi="Times New Roman" w:cs="Times New Roman"/>
          <w:color w:val="000000" w:themeColor="text1"/>
          <w:lang w:val="en-US"/>
        </w:rPr>
        <w:t xml:space="preserve">overpass </w:t>
      </w:r>
      <w:r w:rsidRPr="542104FC">
        <w:rPr>
          <w:rFonts w:ascii="Times New Roman" w:eastAsia="Times New Roman" w:hAnsi="Times New Roman" w:cs="Times New Roman"/>
          <w:color w:val="000000" w:themeColor="text1"/>
          <w:lang w:val="en-US"/>
        </w:rPr>
        <w:t>observations may not be fully captured, leading to underestimation of impacts in some cases. The net effect of these opposing biases is difficult to quantify but should be considered when interpreting results.</w:t>
      </w:r>
    </w:p>
    <w:p w14:paraId="371687A4" w14:textId="4482DD45" w:rsidR="3B45B302" w:rsidRPr="0086457C"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lang w:val="en-US"/>
        </w:rPr>
      </w:pPr>
      <w:r w:rsidRPr="542104FC">
        <w:rPr>
          <w:rFonts w:ascii="Times New Roman" w:eastAsia="Times New Roman" w:hAnsi="Times New Roman" w:cs="Times New Roman"/>
          <w:color w:val="000000" w:themeColor="text1"/>
          <w:lang w:val="en-US"/>
        </w:rPr>
        <w:t xml:space="preserve">Fifth, the translation of flooding into crop damage relies on crop-specific vulnerable periods and critical thresholds derived from agronomic literature and planting calendars. While these thresholds reflect best available knowledge, actual crop tolerance to inundation may vary depending on soil </w:t>
      </w:r>
      <w:r w:rsidR="0086457C" w:rsidRPr="542104FC">
        <w:rPr>
          <w:rFonts w:ascii="Times New Roman" w:eastAsia="Times New Roman" w:hAnsi="Times New Roman" w:cs="Times New Roman"/>
          <w:color w:val="000000" w:themeColor="text1"/>
          <w:lang w:val="en-US"/>
        </w:rPr>
        <w:t>type,</w:t>
      </w:r>
      <w:r w:rsidRPr="542104FC">
        <w:rPr>
          <w:rFonts w:ascii="Times New Roman" w:eastAsia="Times New Roman" w:hAnsi="Times New Roman" w:cs="Times New Roman"/>
          <w:color w:val="000000" w:themeColor="text1"/>
          <w:lang w:val="en-US"/>
        </w:rPr>
        <w:t xml:space="preserve"> drainage conditions, cultivar characteristics, and management practices. The assumption that crops exceeding critical thresholds experience complete loss simplifies a complex biological response and may overstate damage in cases where partial recovery is possible. As such, estimated acreage losses represent potential damage rather than precise yield outcomes.</w:t>
      </w:r>
    </w:p>
    <w:p w14:paraId="2509D9C7" w14:textId="6B6F87D7" w:rsidR="3B45B302"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rPr>
      </w:pPr>
      <w:r w:rsidRPr="542104FC">
        <w:rPr>
          <w:rFonts w:ascii="Times New Roman" w:eastAsia="Times New Roman" w:hAnsi="Times New Roman" w:cs="Times New Roman"/>
          <w:color w:val="000000" w:themeColor="text1"/>
        </w:rPr>
        <w:t xml:space="preserve">Finally, this analysis focuses on direct impacts to crop acreage and gross revenue and does not capture broader economic or environmental effects of flooding. Indirect impacts such as disruptions to farm labor, processing facilities, transportation infrastructure, and local economies are not considered. Similarly, longer-term effects of flooding on soil quality, salinity, and future productivity are beyond the scope of this study but may have important implications for agricultural resilience. Conversely, potential benefits of flooding, such as groundwater recharge </w:t>
      </w:r>
      <w:r w:rsidRPr="542104FC">
        <w:rPr>
          <w:rFonts w:ascii="Times New Roman" w:eastAsia="Times New Roman" w:hAnsi="Times New Roman" w:cs="Times New Roman"/>
          <w:color w:val="000000" w:themeColor="text1"/>
        </w:rPr>
        <w:lastRenderedPageBreak/>
        <w:t>or soil nutrient deposition, are not explicitly quantified and may offset some negative impacts over longer time horizons.</w:t>
      </w:r>
    </w:p>
    <w:p w14:paraId="079F5CC0" w14:textId="30BB32E6" w:rsidR="3B45B302" w:rsidRPr="0086457C" w:rsidRDefault="542104FC" w:rsidP="542104FC">
      <w:pPr>
        <w:pBdr>
          <w:top w:val="nil"/>
          <w:left w:val="nil"/>
          <w:bottom w:val="nil"/>
          <w:right w:val="nil"/>
          <w:between w:val="nil"/>
        </w:pBdr>
        <w:spacing w:line="480" w:lineRule="auto"/>
        <w:rPr>
          <w:rFonts w:ascii="Times New Roman" w:eastAsia="Times New Roman" w:hAnsi="Times New Roman" w:cs="Times New Roman"/>
          <w:color w:val="000000" w:themeColor="text1"/>
        </w:rPr>
      </w:pPr>
      <w:r w:rsidRPr="542104FC">
        <w:rPr>
          <w:rFonts w:ascii="Times New Roman" w:eastAsia="Times New Roman" w:hAnsi="Times New Roman" w:cs="Times New Roman"/>
          <w:color w:val="000000" w:themeColor="text1"/>
        </w:rPr>
        <w:t>Despite these limitations, the approach presented in this study offers a transparent and scalable framework for assessing agricultural flood impacts using publicly available data. By combining remote sensing, crop calendars, and agricultural statistics, the analysis provides insights that are difficult to obtain using traditional reporting mechanisms alone. Future work could reduce uncertainty by integrating field-level observations, crop insurance data, and econometric attribution methods, as well as by extending the framework to evaluate tradeoffs between flood damage and managed aquifer recharge under alternative water management strategies.</w:t>
      </w:r>
    </w:p>
    <w:p w14:paraId="0A66C86D" w14:textId="7FF5535E" w:rsidR="00E90365" w:rsidRPr="00B355E0" w:rsidRDefault="00B355E0" w:rsidP="00B355E0">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 Conclusions and Policy Implications</w:t>
      </w:r>
    </w:p>
    <w:p w14:paraId="3C9FAD56" w14:textId="77777777" w:rsidR="006737D9" w:rsidRDefault="729FE03C" w:rsidP="729FE03C">
      <w:pPr>
        <w:spacing w:line="480" w:lineRule="auto"/>
        <w:rPr>
          <w:rFonts w:ascii="Times New Roman" w:eastAsia="Times New Roman" w:hAnsi="Times New Roman" w:cs="Times New Roman"/>
          <w:lang w:val="en-US"/>
        </w:rPr>
      </w:pPr>
      <w:r w:rsidRPr="729FE03C">
        <w:rPr>
          <w:rFonts w:ascii="Times New Roman" w:eastAsia="Times New Roman" w:hAnsi="Times New Roman" w:cs="Times New Roman"/>
          <w:lang w:val="en-US"/>
        </w:rPr>
        <w:t>The Central Valley of California is becoming more susceptible to floods, and remote-sensed spatial data can be used to evaluate agricultural lands for inundation analyses and thus strengthen preparedness in the future (Albano et al. 2025). Here, we quantify and map the loss of acreage due to flooding in California in 2023. Our research on statewide crop loss due to the 2023 floods showed that extended flooding had a negative impact on roughly 82,000 acres—79,494 acres of annual crops (out of 4.45 million acres statewide) and 2,509 acres of perennial crops (out of 4.02 million acres statewide). These flood-induced crop losses translated into an estimated loss of $270.23 million in gross revenues. Of this, $262.16 million was associated with annual crops and $8.08 million was associated with perennial crops.</w:t>
      </w:r>
    </w:p>
    <w:p w14:paraId="694F382C" w14:textId="3E58B2EF" w:rsidR="00E90365" w:rsidRPr="0072049A" w:rsidRDefault="006737D9">
      <w:pPr>
        <w:spacing w:line="480" w:lineRule="auto"/>
        <w:rPr>
          <w:rFonts w:ascii="Times New Roman" w:eastAsia="Times New Roman" w:hAnsi="Times New Roman" w:cs="Times New Roman"/>
        </w:rPr>
      </w:pPr>
      <w:r w:rsidRPr="006737D9">
        <w:rPr>
          <w:rFonts w:ascii="Times New Roman" w:eastAsia="Times New Roman" w:hAnsi="Times New Roman" w:cs="Times New Roman"/>
        </w:rPr>
        <w:t>Almonds, cotton, tomatoes, and rice crops account for the greatest revenue losses. A significant portion of the damage was concentrated in the San Joaquin Valley, the largest and most productive agricultural region in the United States.</w:t>
      </w:r>
      <w:r w:rsidR="00277EEA">
        <w:rPr>
          <w:rFonts w:ascii="Times New Roman" w:eastAsia="Times New Roman" w:hAnsi="Times New Roman" w:cs="Times New Roman"/>
        </w:rPr>
        <w:t xml:space="preserve"> </w:t>
      </w:r>
      <w:r w:rsidRPr="006737D9">
        <w:rPr>
          <w:rFonts w:ascii="Times New Roman" w:eastAsia="Times New Roman" w:hAnsi="Times New Roman" w:cs="Times New Roman"/>
        </w:rPr>
        <w:t xml:space="preserve">Our results highlight the importance of </w:t>
      </w:r>
      <w:r w:rsidRPr="006737D9">
        <w:rPr>
          <w:rFonts w:ascii="Times New Roman" w:eastAsia="Times New Roman" w:hAnsi="Times New Roman" w:cs="Times New Roman"/>
        </w:rPr>
        <w:lastRenderedPageBreak/>
        <w:t>managing for climate extremes, including floods, and the strategic use of excess water for managed aquifer recharge. This we leave for future research.</w:t>
      </w:r>
      <w:r>
        <w:rPr>
          <w:rFonts w:ascii="Times New Roman" w:eastAsia="Times New Roman" w:hAnsi="Times New Roman" w:cs="Times New Roman"/>
        </w:rPr>
        <w:t xml:space="preserve"> </w:t>
      </w:r>
    </w:p>
    <w:p w14:paraId="1F2ADDB8" w14:textId="2914303E" w:rsidR="00E90365" w:rsidRDefault="00E90365">
      <w:pPr>
        <w:rPr>
          <w:rFonts w:ascii="Times New Roman" w:eastAsia="Times New Roman" w:hAnsi="Times New Roman" w:cs="Times New Roman"/>
        </w:rPr>
      </w:pPr>
    </w:p>
    <w:p w14:paraId="121C8436" w14:textId="77777777" w:rsidR="00061587" w:rsidRDefault="00061587">
      <w:pPr>
        <w:rPr>
          <w:rFonts w:ascii="Times New Roman" w:eastAsia="Times New Roman" w:hAnsi="Times New Roman" w:cs="Times New Roman"/>
        </w:rPr>
      </w:pPr>
    </w:p>
    <w:p w14:paraId="48197E97" w14:textId="77777777" w:rsidR="00061587" w:rsidRDefault="00061587">
      <w:pPr>
        <w:rPr>
          <w:rFonts w:ascii="Times New Roman" w:eastAsia="Times New Roman" w:hAnsi="Times New Roman" w:cs="Times New Roman"/>
        </w:rPr>
      </w:pPr>
    </w:p>
    <w:p w14:paraId="464222D9" w14:textId="77777777" w:rsidR="0086457C" w:rsidRDefault="0086457C">
      <w:pPr>
        <w:rPr>
          <w:rFonts w:ascii="Times New Roman" w:eastAsia="Times New Roman" w:hAnsi="Times New Roman" w:cs="Times New Roman"/>
        </w:rPr>
      </w:pPr>
    </w:p>
    <w:p w14:paraId="0F12CD63" w14:textId="77777777" w:rsidR="0086457C" w:rsidRDefault="0086457C">
      <w:pPr>
        <w:rPr>
          <w:rFonts w:ascii="Times New Roman" w:eastAsia="Times New Roman" w:hAnsi="Times New Roman" w:cs="Times New Roman"/>
        </w:rPr>
      </w:pPr>
    </w:p>
    <w:p w14:paraId="36176923" w14:textId="77777777" w:rsidR="0086457C" w:rsidRDefault="0086457C">
      <w:pPr>
        <w:rPr>
          <w:rFonts w:ascii="Times New Roman" w:eastAsia="Times New Roman" w:hAnsi="Times New Roman" w:cs="Times New Roman"/>
        </w:rPr>
      </w:pPr>
    </w:p>
    <w:p w14:paraId="34992B62" w14:textId="77777777" w:rsidR="0086457C" w:rsidRDefault="0086457C">
      <w:pPr>
        <w:rPr>
          <w:rFonts w:ascii="Times New Roman" w:eastAsia="Times New Roman" w:hAnsi="Times New Roman" w:cs="Times New Roman"/>
        </w:rPr>
      </w:pPr>
    </w:p>
    <w:p w14:paraId="0150BEE6" w14:textId="77777777" w:rsidR="0086457C" w:rsidRDefault="0086457C">
      <w:pPr>
        <w:rPr>
          <w:rFonts w:ascii="Times New Roman" w:eastAsia="Times New Roman" w:hAnsi="Times New Roman" w:cs="Times New Roman"/>
        </w:rPr>
      </w:pPr>
    </w:p>
    <w:p w14:paraId="6140DCF5" w14:textId="77777777" w:rsidR="0086457C" w:rsidRDefault="0086457C">
      <w:pPr>
        <w:rPr>
          <w:rFonts w:ascii="Times New Roman" w:eastAsia="Times New Roman" w:hAnsi="Times New Roman" w:cs="Times New Roman"/>
        </w:rPr>
      </w:pPr>
    </w:p>
    <w:p w14:paraId="3E2A1B19" w14:textId="77777777" w:rsidR="0086457C" w:rsidRDefault="0086457C">
      <w:pPr>
        <w:rPr>
          <w:rFonts w:ascii="Times New Roman" w:eastAsia="Times New Roman" w:hAnsi="Times New Roman" w:cs="Times New Roman"/>
        </w:rPr>
      </w:pPr>
    </w:p>
    <w:p w14:paraId="729185B6" w14:textId="77777777" w:rsidR="0086457C" w:rsidRDefault="0086457C">
      <w:pPr>
        <w:rPr>
          <w:rFonts w:ascii="Times New Roman" w:eastAsia="Times New Roman" w:hAnsi="Times New Roman" w:cs="Times New Roman"/>
        </w:rPr>
      </w:pPr>
    </w:p>
    <w:p w14:paraId="10718379" w14:textId="77777777" w:rsidR="0086457C" w:rsidRDefault="0086457C">
      <w:pPr>
        <w:rPr>
          <w:rFonts w:ascii="Times New Roman" w:eastAsia="Times New Roman" w:hAnsi="Times New Roman" w:cs="Times New Roman"/>
        </w:rPr>
      </w:pPr>
    </w:p>
    <w:p w14:paraId="7C4455D0" w14:textId="77777777" w:rsidR="0086457C" w:rsidRDefault="0086457C">
      <w:pPr>
        <w:rPr>
          <w:rFonts w:ascii="Times New Roman" w:eastAsia="Times New Roman" w:hAnsi="Times New Roman" w:cs="Times New Roman"/>
        </w:rPr>
      </w:pPr>
    </w:p>
    <w:p w14:paraId="76FCD896" w14:textId="77777777" w:rsidR="0086457C" w:rsidRDefault="0086457C">
      <w:pPr>
        <w:rPr>
          <w:rFonts w:ascii="Times New Roman" w:eastAsia="Times New Roman" w:hAnsi="Times New Roman" w:cs="Times New Roman"/>
        </w:rPr>
      </w:pPr>
    </w:p>
    <w:p w14:paraId="7A35D311" w14:textId="77777777" w:rsidR="0086457C" w:rsidRDefault="0086457C">
      <w:pPr>
        <w:rPr>
          <w:rFonts w:ascii="Times New Roman" w:eastAsia="Times New Roman" w:hAnsi="Times New Roman" w:cs="Times New Roman"/>
        </w:rPr>
      </w:pPr>
    </w:p>
    <w:p w14:paraId="5C060865" w14:textId="77777777" w:rsidR="0086457C" w:rsidRDefault="0086457C">
      <w:pPr>
        <w:rPr>
          <w:rFonts w:ascii="Times New Roman" w:eastAsia="Times New Roman" w:hAnsi="Times New Roman" w:cs="Times New Roman"/>
        </w:rPr>
      </w:pPr>
    </w:p>
    <w:p w14:paraId="4BE45E36" w14:textId="77777777" w:rsidR="0086457C" w:rsidRDefault="0086457C">
      <w:pPr>
        <w:rPr>
          <w:rFonts w:ascii="Times New Roman" w:eastAsia="Times New Roman" w:hAnsi="Times New Roman" w:cs="Times New Roman"/>
        </w:rPr>
      </w:pPr>
    </w:p>
    <w:p w14:paraId="5F78B212" w14:textId="77777777" w:rsidR="0086457C" w:rsidRDefault="0086457C">
      <w:pPr>
        <w:rPr>
          <w:rFonts w:ascii="Times New Roman" w:eastAsia="Times New Roman" w:hAnsi="Times New Roman" w:cs="Times New Roman"/>
        </w:rPr>
      </w:pPr>
    </w:p>
    <w:p w14:paraId="20129DC1" w14:textId="77777777" w:rsidR="0086457C" w:rsidRDefault="0086457C">
      <w:pPr>
        <w:rPr>
          <w:rFonts w:ascii="Times New Roman" w:eastAsia="Times New Roman" w:hAnsi="Times New Roman" w:cs="Times New Roman"/>
        </w:rPr>
      </w:pPr>
    </w:p>
    <w:p w14:paraId="38DADE14" w14:textId="77777777" w:rsidR="0086457C" w:rsidRDefault="0086457C">
      <w:pPr>
        <w:rPr>
          <w:rFonts w:ascii="Times New Roman" w:eastAsia="Times New Roman" w:hAnsi="Times New Roman" w:cs="Times New Roman"/>
        </w:rPr>
      </w:pPr>
    </w:p>
    <w:p w14:paraId="6DFC6C36" w14:textId="77777777" w:rsidR="0086457C" w:rsidRDefault="0086457C">
      <w:pPr>
        <w:rPr>
          <w:rFonts w:ascii="Times New Roman" w:eastAsia="Times New Roman" w:hAnsi="Times New Roman" w:cs="Times New Roman"/>
        </w:rPr>
      </w:pPr>
    </w:p>
    <w:p w14:paraId="598495CE" w14:textId="77777777" w:rsidR="00CB206A" w:rsidRDefault="00CB206A">
      <w:pPr>
        <w:rPr>
          <w:rFonts w:ascii="Times New Roman" w:eastAsia="Times New Roman" w:hAnsi="Times New Roman" w:cs="Times New Roman"/>
        </w:rPr>
      </w:pPr>
    </w:p>
    <w:p w14:paraId="4CC05B8A" w14:textId="77777777" w:rsidR="00CB206A" w:rsidRDefault="00CB206A">
      <w:pPr>
        <w:rPr>
          <w:rFonts w:ascii="Times New Roman" w:eastAsia="Times New Roman" w:hAnsi="Times New Roman" w:cs="Times New Roman"/>
        </w:rPr>
      </w:pPr>
    </w:p>
    <w:p w14:paraId="199B3769" w14:textId="77777777" w:rsidR="00CB206A" w:rsidRDefault="00CB206A">
      <w:pPr>
        <w:rPr>
          <w:rFonts w:ascii="Times New Roman" w:eastAsia="Times New Roman" w:hAnsi="Times New Roman" w:cs="Times New Roman"/>
        </w:rPr>
      </w:pPr>
    </w:p>
    <w:p w14:paraId="16A570AF" w14:textId="0E388035" w:rsidR="3B45B302" w:rsidRDefault="3B45B302" w:rsidP="3B45B302">
      <w:pPr>
        <w:pStyle w:val="ListParagraph"/>
        <w:numPr>
          <w:ilvl w:val="0"/>
          <w:numId w:val="1"/>
        </w:numPr>
        <w:pBdr>
          <w:top w:val="nil"/>
          <w:left w:val="nil"/>
          <w:bottom w:val="nil"/>
          <w:right w:val="nil"/>
          <w:between w:val="nil"/>
        </w:pBdr>
        <w:spacing w:line="480" w:lineRule="auto"/>
        <w:rPr>
          <w:rFonts w:ascii="Times New Roman" w:eastAsia="Times New Roman" w:hAnsi="Times New Roman" w:cs="Times New Roman"/>
          <w:b/>
          <w:bCs/>
          <w:color w:val="000000" w:themeColor="text1"/>
        </w:rPr>
      </w:pPr>
      <w:r w:rsidRPr="3B45B302">
        <w:rPr>
          <w:rFonts w:ascii="Times New Roman" w:eastAsia="Times New Roman" w:hAnsi="Times New Roman" w:cs="Times New Roman"/>
          <w:b/>
          <w:bCs/>
          <w:color w:val="000000" w:themeColor="text1"/>
        </w:rPr>
        <w:lastRenderedPageBreak/>
        <w:t>References</w:t>
      </w:r>
    </w:p>
    <w:p w14:paraId="60DA21B4" w14:textId="77777777" w:rsidR="004C4FF8" w:rsidRPr="004C4FF8" w:rsidRDefault="004C4FF8" w:rsidP="004C4FF8">
      <w:pPr>
        <w:pStyle w:val="Bibliography"/>
        <w:rPr>
          <w:rFonts w:ascii="Times New Roman" w:hAnsi="Times New Roman" w:cs="Times New Roman"/>
        </w:rPr>
      </w:pPr>
      <w:r>
        <w:rPr>
          <w:rFonts w:eastAsia="Times New Roman"/>
          <w:b/>
          <w:bCs/>
        </w:rPr>
        <w:fldChar w:fldCharType="begin"/>
      </w:r>
      <w:r>
        <w:rPr>
          <w:rFonts w:eastAsia="Times New Roman"/>
          <w:b/>
          <w:bCs/>
        </w:rPr>
        <w:instrText xml:space="preserve"> ADDIN ZOTERO_BIBL {"uncited":[],"omitted":[],"custom":[]} CSL_BIBLIOGRAPHY </w:instrText>
      </w:r>
      <w:r>
        <w:rPr>
          <w:rFonts w:eastAsia="Times New Roman"/>
          <w:b/>
          <w:bCs/>
        </w:rPr>
        <w:fldChar w:fldCharType="separate"/>
      </w:r>
      <w:r w:rsidRPr="004C4FF8">
        <w:rPr>
          <w:rFonts w:ascii="Times New Roman" w:hAnsi="Times New Roman" w:cs="Times New Roman"/>
        </w:rPr>
        <w:t xml:space="preserve">Albano, Christine M., Christopher E. Soulard, Blake A. Minor, et al. 2025. “Assessing Causes and Consequences of Winter Surface Water Dynamics in California’s Central Valley Using Satellite Remote Sensing.” </w:t>
      </w:r>
      <w:r w:rsidRPr="004C4FF8">
        <w:rPr>
          <w:rFonts w:ascii="Times New Roman" w:hAnsi="Times New Roman" w:cs="Times New Roman"/>
          <w:i/>
          <w:iCs/>
        </w:rPr>
        <w:t>Journal of Flood Risk Management</w:t>
      </w:r>
      <w:r w:rsidRPr="004C4FF8">
        <w:rPr>
          <w:rFonts w:ascii="Times New Roman" w:hAnsi="Times New Roman" w:cs="Times New Roman"/>
        </w:rPr>
        <w:t xml:space="preserve"> 18 (2): e70080. https://doi.org/10.1111/jfr3.70080.</w:t>
      </w:r>
    </w:p>
    <w:p w14:paraId="2B4BF159"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Brémond, P., F. Grelot, and A.-L. Agenais. 2013. “Review Article: Economic Evaluation of Flood Damage to Agriculture – Review and Analysis of Existing Methods.” </w:t>
      </w:r>
      <w:r w:rsidRPr="004C4FF8">
        <w:rPr>
          <w:rFonts w:ascii="Times New Roman" w:hAnsi="Times New Roman" w:cs="Times New Roman"/>
          <w:i/>
          <w:iCs/>
        </w:rPr>
        <w:t>Natural Hazards and Earth System Sciences</w:t>
      </w:r>
      <w:r w:rsidRPr="004C4FF8">
        <w:rPr>
          <w:rFonts w:ascii="Times New Roman" w:hAnsi="Times New Roman" w:cs="Times New Roman"/>
        </w:rPr>
        <w:t xml:space="preserve"> 13 (10): 2493–512. https://doi.org/10.5194/nhess-13-2493-2013.</w:t>
      </w:r>
    </w:p>
    <w:p w14:paraId="1B76BFF2"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CDWR. 2025. “Statewide Crop Mapping, 2014 - 2023.” Version California Department of Water Resources, CA. https://gis.water.ca.gov/app/CADWRLandUseViewer/.</w:t>
      </w:r>
    </w:p>
    <w:p w14:paraId="35AE6DDF"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Dettinger, Michael D., Fred Martin Ralph, Tapash Das, Paul J. Neiman, and Daniel R. Cayan. 2011. “Atmospheric Rivers, Floods and the Water Resources of California.” </w:t>
      </w:r>
      <w:r w:rsidRPr="004C4FF8">
        <w:rPr>
          <w:rFonts w:ascii="Times New Roman" w:hAnsi="Times New Roman" w:cs="Times New Roman"/>
          <w:i/>
          <w:iCs/>
        </w:rPr>
        <w:t>Water</w:t>
      </w:r>
      <w:r w:rsidRPr="004C4FF8">
        <w:rPr>
          <w:rFonts w:ascii="Times New Roman" w:hAnsi="Times New Roman" w:cs="Times New Roman"/>
        </w:rPr>
        <w:t xml:space="preserve"> 3 (2): 445–78. https://doi.org/10.3390/w3020445.</w:t>
      </w:r>
    </w:p>
    <w:p w14:paraId="7FB9DE5F"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Jaiphong, Thanankorn, Jun Tominaga, Kenta Watanabe, et al. 2016. “Effects of Duration and Combination of Drought and Flood Conditions on Leaf Photosynthesis, Growth and Sugar Content in Sugarcane.” </w:t>
      </w:r>
      <w:r w:rsidRPr="004C4FF8">
        <w:rPr>
          <w:rFonts w:ascii="Times New Roman" w:hAnsi="Times New Roman" w:cs="Times New Roman"/>
          <w:i/>
          <w:iCs/>
        </w:rPr>
        <w:t>Plant Production Science</w:t>
      </w:r>
      <w:r w:rsidRPr="004C4FF8">
        <w:rPr>
          <w:rFonts w:ascii="Times New Roman" w:hAnsi="Times New Roman" w:cs="Times New Roman"/>
        </w:rPr>
        <w:t xml:space="preserve"> 19 (3): 427–37. https://doi.org/10.1080/1343943X.2016.1159520.</w:t>
      </w:r>
    </w:p>
    <w:p w14:paraId="1894E4F7"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Lee, Juhwan, Steven De Gryze, and Johan Six. 2011. “Effect of Climate Change on Field Crop Production in California’s Central Valley.” </w:t>
      </w:r>
      <w:r w:rsidRPr="004C4FF8">
        <w:rPr>
          <w:rFonts w:ascii="Times New Roman" w:hAnsi="Times New Roman" w:cs="Times New Roman"/>
          <w:i/>
          <w:iCs/>
        </w:rPr>
        <w:t>Climatic Change</w:t>
      </w:r>
      <w:r w:rsidRPr="004C4FF8">
        <w:rPr>
          <w:rFonts w:ascii="Times New Roman" w:hAnsi="Times New Roman" w:cs="Times New Roman"/>
        </w:rPr>
        <w:t xml:space="preserve"> 109 (S1): 335–53. https://doi.org/10.1007/s10584-011-0305-4.</w:t>
      </w:r>
    </w:p>
    <w:p w14:paraId="23209459"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Lesk, Corey, Pedram Rowhani, and Navin Ramankutty. 2016. “Influence of Extreme Weather Disasters on Global Crop Production.” </w:t>
      </w:r>
      <w:r w:rsidRPr="004C4FF8">
        <w:rPr>
          <w:rFonts w:ascii="Times New Roman" w:hAnsi="Times New Roman" w:cs="Times New Roman"/>
          <w:i/>
          <w:iCs/>
        </w:rPr>
        <w:t>Nature</w:t>
      </w:r>
      <w:r w:rsidRPr="004C4FF8">
        <w:rPr>
          <w:rFonts w:ascii="Times New Roman" w:hAnsi="Times New Roman" w:cs="Times New Roman"/>
        </w:rPr>
        <w:t xml:space="preserve"> 529 (7584): 84–87. https://doi.org/10.1038/nature16467.</w:t>
      </w:r>
    </w:p>
    <w:p w14:paraId="33E7F226"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Lund, Jay R. 2012. “Flood Management in California.” </w:t>
      </w:r>
      <w:r w:rsidRPr="004C4FF8">
        <w:rPr>
          <w:rFonts w:ascii="Times New Roman" w:hAnsi="Times New Roman" w:cs="Times New Roman"/>
          <w:i/>
          <w:iCs/>
        </w:rPr>
        <w:t>Water</w:t>
      </w:r>
      <w:r w:rsidRPr="004C4FF8">
        <w:rPr>
          <w:rFonts w:ascii="Times New Roman" w:hAnsi="Times New Roman" w:cs="Times New Roman"/>
        </w:rPr>
        <w:t xml:space="preserve"> 4 (1): 157–69. https://doi.org/10.3390/w4010157.</w:t>
      </w:r>
    </w:p>
    <w:p w14:paraId="64417125"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Pacetti, Tommaso, Enrica Caporali, and Maria Cristina Rulli. 2017. “Floods and Food Security: A Method to Estimate the Effect of Inundation on Crops Availability.” </w:t>
      </w:r>
      <w:r w:rsidRPr="004C4FF8">
        <w:rPr>
          <w:rFonts w:ascii="Times New Roman" w:hAnsi="Times New Roman" w:cs="Times New Roman"/>
          <w:i/>
          <w:iCs/>
        </w:rPr>
        <w:t>Advances in Water Resources</w:t>
      </w:r>
      <w:r w:rsidRPr="004C4FF8">
        <w:rPr>
          <w:rFonts w:ascii="Times New Roman" w:hAnsi="Times New Roman" w:cs="Times New Roman"/>
        </w:rPr>
        <w:t xml:space="preserve"> 110 (December): 494–504. https://doi.org/10.1016/j.advwatres.2017.06.019.</w:t>
      </w:r>
    </w:p>
    <w:p w14:paraId="3D9E9460"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Quandt, Amy, Ashley E. Larsen, Gracie Bartel, Kiana Okamura, and Daniel Sousa. 2023. “Sustainable Groundwater Management and Its Implications for Agricultural Land Repurposing.” </w:t>
      </w:r>
      <w:r w:rsidRPr="004C4FF8">
        <w:rPr>
          <w:rFonts w:ascii="Times New Roman" w:hAnsi="Times New Roman" w:cs="Times New Roman"/>
          <w:i/>
          <w:iCs/>
        </w:rPr>
        <w:t>Regional Environmental Change</w:t>
      </w:r>
      <w:r w:rsidRPr="004C4FF8">
        <w:rPr>
          <w:rFonts w:ascii="Times New Roman" w:hAnsi="Times New Roman" w:cs="Times New Roman"/>
        </w:rPr>
        <w:t xml:space="preserve"> 23 (4): 120. https://doi.org/10.1007/s10113-023-02114-2.</w:t>
      </w:r>
    </w:p>
    <w:p w14:paraId="07AEEAFD"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Shuford, W. David, Matthew Reiter, Kristin Sesser, Catherine Hickey, and Gregory Golet. 2019. “The Relative Importance of Agricultural and Wetland Habitats to Waterbirds in the </w:t>
      </w:r>
      <w:r w:rsidRPr="004C4FF8">
        <w:rPr>
          <w:rFonts w:ascii="Times New Roman" w:hAnsi="Times New Roman" w:cs="Times New Roman"/>
        </w:rPr>
        <w:lastRenderedPageBreak/>
        <w:t xml:space="preserve">Sacramento–San Joaquin River Delta of California.” </w:t>
      </w:r>
      <w:r w:rsidRPr="004C4FF8">
        <w:rPr>
          <w:rFonts w:ascii="Times New Roman" w:hAnsi="Times New Roman" w:cs="Times New Roman"/>
          <w:i/>
          <w:iCs/>
        </w:rPr>
        <w:t>San Francisco Estuary and Watershed Science</w:t>
      </w:r>
      <w:r w:rsidRPr="004C4FF8">
        <w:rPr>
          <w:rFonts w:ascii="Times New Roman" w:hAnsi="Times New Roman" w:cs="Times New Roman"/>
        </w:rPr>
        <w:t xml:space="preserve"> 17 (1). https://doi.org/10.15447/sfews.2019v17iss1art2.</w:t>
      </w:r>
    </w:p>
    <w:p w14:paraId="5C79A3A8"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Tellman, B., J. A. Sullivan, C. Kuhn, et al. 2021. “Satellite Imaging Reveals Increased Proportion of Population Exposed to Floods.” </w:t>
      </w:r>
      <w:r w:rsidRPr="004C4FF8">
        <w:rPr>
          <w:rFonts w:ascii="Times New Roman" w:hAnsi="Times New Roman" w:cs="Times New Roman"/>
          <w:i/>
          <w:iCs/>
        </w:rPr>
        <w:t>Nature</w:t>
      </w:r>
      <w:r w:rsidRPr="004C4FF8">
        <w:rPr>
          <w:rFonts w:ascii="Times New Roman" w:hAnsi="Times New Roman" w:cs="Times New Roman"/>
        </w:rPr>
        <w:t xml:space="preserve"> 596 (7870): 80–86. https://doi.org/10.1038/s41586-021-03695-w.</w:t>
      </w:r>
    </w:p>
    <w:p w14:paraId="41884344" w14:textId="77777777" w:rsidR="004C4FF8" w:rsidRPr="004C4FF8" w:rsidRDefault="004C4FF8" w:rsidP="004C4FF8">
      <w:pPr>
        <w:pStyle w:val="Bibliography"/>
        <w:rPr>
          <w:rFonts w:ascii="Times New Roman" w:hAnsi="Times New Roman" w:cs="Times New Roman"/>
        </w:rPr>
      </w:pPr>
      <w:r w:rsidRPr="004C4FF8">
        <w:rPr>
          <w:rFonts w:ascii="Times New Roman" w:hAnsi="Times New Roman" w:cs="Times New Roman"/>
        </w:rPr>
        <w:t xml:space="preserve">Welle, Paul D, and Meagan S Mauter. 2017. “High-Resolution Model for Estimating the Economic and Policy Implications of Agricultural Soil Salinization in California.” </w:t>
      </w:r>
      <w:r w:rsidRPr="004C4FF8">
        <w:rPr>
          <w:rFonts w:ascii="Times New Roman" w:hAnsi="Times New Roman" w:cs="Times New Roman"/>
          <w:i/>
          <w:iCs/>
        </w:rPr>
        <w:t>Environmental Research Letters</w:t>
      </w:r>
      <w:r w:rsidRPr="004C4FF8">
        <w:rPr>
          <w:rFonts w:ascii="Times New Roman" w:hAnsi="Times New Roman" w:cs="Times New Roman"/>
        </w:rPr>
        <w:t xml:space="preserve"> 12 (9): 094010. https://doi.org/10.1088/1748-9326/aa848e.</w:t>
      </w:r>
    </w:p>
    <w:p w14:paraId="1E136D4F" w14:textId="6E70378D" w:rsidR="004C4FF8" w:rsidRDefault="004C4FF8">
      <w:pPr>
        <w:spacing w:line="240" w:lineRule="auto"/>
        <w:rPr>
          <w:rFonts w:ascii="Times New Roman" w:eastAsia="Times New Roman" w:hAnsi="Times New Roman" w:cs="Times New Roman"/>
          <w:b/>
          <w:bCs/>
        </w:rPr>
      </w:pPr>
      <w:r>
        <w:rPr>
          <w:rFonts w:ascii="Times New Roman" w:eastAsia="Times New Roman" w:hAnsi="Times New Roman" w:cs="Times New Roman"/>
          <w:b/>
          <w:bCs/>
        </w:rPr>
        <w:fldChar w:fldCharType="end"/>
      </w:r>
    </w:p>
    <w:p w14:paraId="6112685F" w14:textId="7F28D1D8" w:rsidR="004C4FF8" w:rsidRDefault="004C4FF8">
      <w:pPr>
        <w:spacing w:line="240" w:lineRule="auto"/>
        <w:rPr>
          <w:rFonts w:ascii="Times New Roman" w:eastAsia="Times New Roman" w:hAnsi="Times New Roman" w:cs="Times New Roman"/>
          <w:b/>
          <w:bCs/>
        </w:rPr>
      </w:pPr>
    </w:p>
    <w:p w14:paraId="33DE00D4" w14:textId="77777777" w:rsidR="00E90365" w:rsidRDefault="00E90365">
      <w:pPr>
        <w:spacing w:line="240" w:lineRule="auto"/>
        <w:rPr>
          <w:rFonts w:ascii="Times New Roman" w:eastAsia="Times New Roman" w:hAnsi="Times New Roman" w:cs="Times New Roman"/>
          <w:b/>
          <w:bCs/>
        </w:rPr>
      </w:pPr>
    </w:p>
    <w:p w14:paraId="66D29B08" w14:textId="77777777" w:rsidR="00E90365" w:rsidRDefault="00E90365">
      <w:pPr>
        <w:spacing w:line="240" w:lineRule="auto"/>
        <w:rPr>
          <w:rFonts w:ascii="Times New Roman" w:eastAsia="Times New Roman" w:hAnsi="Times New Roman" w:cs="Times New Roman"/>
          <w:b/>
          <w:bCs/>
        </w:rPr>
      </w:pPr>
    </w:p>
    <w:p w14:paraId="38926FD4" w14:textId="77777777" w:rsidR="00E90365" w:rsidRDefault="00E90365">
      <w:pPr>
        <w:spacing w:line="240" w:lineRule="auto"/>
        <w:rPr>
          <w:rFonts w:ascii="Times New Roman" w:eastAsia="Times New Roman" w:hAnsi="Times New Roman" w:cs="Times New Roman"/>
          <w:b/>
          <w:bCs/>
        </w:rPr>
      </w:pPr>
    </w:p>
    <w:p w14:paraId="64D8DD66" w14:textId="77777777" w:rsidR="00E90365" w:rsidRDefault="00E90365">
      <w:pPr>
        <w:spacing w:line="240" w:lineRule="auto"/>
        <w:rPr>
          <w:rFonts w:ascii="Times New Roman" w:eastAsia="Times New Roman" w:hAnsi="Times New Roman" w:cs="Times New Roman"/>
          <w:b/>
          <w:bCs/>
        </w:rPr>
      </w:pPr>
    </w:p>
    <w:p w14:paraId="7CDD15BD" w14:textId="77777777" w:rsidR="00AB7EA2" w:rsidRDefault="00AB7EA2">
      <w:pPr>
        <w:spacing w:line="240" w:lineRule="auto"/>
        <w:rPr>
          <w:rFonts w:ascii="Times New Roman" w:eastAsia="Times New Roman" w:hAnsi="Times New Roman" w:cs="Times New Roman"/>
          <w:b/>
          <w:bCs/>
        </w:rPr>
      </w:pPr>
    </w:p>
    <w:p w14:paraId="06C12A7D" w14:textId="77777777" w:rsidR="00AB7EA2" w:rsidRDefault="00AB7EA2">
      <w:pPr>
        <w:spacing w:line="240" w:lineRule="auto"/>
        <w:rPr>
          <w:rFonts w:ascii="Times New Roman" w:eastAsia="Times New Roman" w:hAnsi="Times New Roman" w:cs="Times New Roman"/>
          <w:b/>
          <w:bCs/>
        </w:rPr>
      </w:pPr>
    </w:p>
    <w:p w14:paraId="60CD584C" w14:textId="77777777" w:rsidR="00AB7EA2" w:rsidRDefault="00AB7EA2">
      <w:pPr>
        <w:spacing w:line="240" w:lineRule="auto"/>
        <w:rPr>
          <w:rFonts w:ascii="Times New Roman" w:eastAsia="Times New Roman" w:hAnsi="Times New Roman" w:cs="Times New Roman"/>
          <w:b/>
          <w:bCs/>
        </w:rPr>
      </w:pPr>
    </w:p>
    <w:p w14:paraId="52038DBB" w14:textId="77777777" w:rsidR="00AB7EA2" w:rsidRDefault="00AB7EA2">
      <w:pPr>
        <w:spacing w:line="240" w:lineRule="auto"/>
        <w:rPr>
          <w:rFonts w:ascii="Times New Roman" w:eastAsia="Times New Roman" w:hAnsi="Times New Roman" w:cs="Times New Roman"/>
          <w:b/>
          <w:bCs/>
        </w:rPr>
      </w:pPr>
    </w:p>
    <w:p w14:paraId="3FE96225" w14:textId="77777777" w:rsidR="00AB7EA2" w:rsidRDefault="00AB7EA2">
      <w:pPr>
        <w:spacing w:line="240" w:lineRule="auto"/>
        <w:rPr>
          <w:rFonts w:ascii="Times New Roman" w:eastAsia="Times New Roman" w:hAnsi="Times New Roman" w:cs="Times New Roman"/>
          <w:b/>
          <w:bCs/>
        </w:rPr>
      </w:pPr>
    </w:p>
    <w:p w14:paraId="47B7E3AB" w14:textId="77777777" w:rsidR="00AB7EA2" w:rsidRDefault="00AB7EA2">
      <w:pPr>
        <w:spacing w:line="240" w:lineRule="auto"/>
        <w:rPr>
          <w:rFonts w:ascii="Times New Roman" w:eastAsia="Times New Roman" w:hAnsi="Times New Roman" w:cs="Times New Roman"/>
          <w:b/>
          <w:bCs/>
        </w:rPr>
      </w:pPr>
    </w:p>
    <w:p w14:paraId="1F924297" w14:textId="77777777" w:rsidR="00AB7EA2" w:rsidRDefault="00AB7EA2">
      <w:pPr>
        <w:spacing w:line="240" w:lineRule="auto"/>
        <w:rPr>
          <w:rFonts w:ascii="Times New Roman" w:eastAsia="Times New Roman" w:hAnsi="Times New Roman" w:cs="Times New Roman"/>
          <w:b/>
          <w:bCs/>
        </w:rPr>
      </w:pPr>
    </w:p>
    <w:p w14:paraId="3A07CCC1" w14:textId="77777777" w:rsidR="00AB7EA2" w:rsidRDefault="00AB7EA2">
      <w:pPr>
        <w:spacing w:line="240" w:lineRule="auto"/>
        <w:rPr>
          <w:rFonts w:ascii="Times New Roman" w:eastAsia="Times New Roman" w:hAnsi="Times New Roman" w:cs="Times New Roman"/>
          <w:b/>
          <w:bCs/>
        </w:rPr>
      </w:pPr>
    </w:p>
    <w:p w14:paraId="339ED092" w14:textId="77777777" w:rsidR="00AB7EA2" w:rsidRDefault="00AB7EA2">
      <w:pPr>
        <w:spacing w:line="240" w:lineRule="auto"/>
        <w:rPr>
          <w:rFonts w:ascii="Times New Roman" w:eastAsia="Times New Roman" w:hAnsi="Times New Roman" w:cs="Times New Roman"/>
          <w:b/>
          <w:bCs/>
        </w:rPr>
      </w:pPr>
    </w:p>
    <w:p w14:paraId="142DFC7C" w14:textId="77777777" w:rsidR="00AB7EA2" w:rsidRDefault="00AB7EA2">
      <w:pPr>
        <w:spacing w:line="240" w:lineRule="auto"/>
        <w:rPr>
          <w:rFonts w:ascii="Times New Roman" w:eastAsia="Times New Roman" w:hAnsi="Times New Roman" w:cs="Times New Roman"/>
          <w:b/>
          <w:bCs/>
        </w:rPr>
      </w:pPr>
    </w:p>
    <w:p w14:paraId="6A51DEF8" w14:textId="77777777" w:rsidR="00AB7EA2" w:rsidRDefault="00AB7EA2">
      <w:pPr>
        <w:spacing w:line="240" w:lineRule="auto"/>
        <w:rPr>
          <w:rFonts w:ascii="Times New Roman" w:eastAsia="Times New Roman" w:hAnsi="Times New Roman" w:cs="Times New Roman"/>
          <w:b/>
          <w:bCs/>
        </w:rPr>
      </w:pPr>
    </w:p>
    <w:p w14:paraId="790EA40F" w14:textId="77777777" w:rsidR="00AB7EA2" w:rsidRDefault="00AB7EA2">
      <w:pPr>
        <w:spacing w:line="240" w:lineRule="auto"/>
        <w:rPr>
          <w:rFonts w:ascii="Times New Roman" w:eastAsia="Times New Roman" w:hAnsi="Times New Roman" w:cs="Times New Roman"/>
          <w:b/>
          <w:bCs/>
        </w:rPr>
      </w:pPr>
    </w:p>
    <w:p w14:paraId="680D1CE6" w14:textId="77777777" w:rsidR="00AB7EA2" w:rsidRDefault="00AB7EA2">
      <w:pPr>
        <w:spacing w:line="240" w:lineRule="auto"/>
        <w:rPr>
          <w:rFonts w:ascii="Times New Roman" w:eastAsia="Times New Roman" w:hAnsi="Times New Roman" w:cs="Times New Roman"/>
          <w:b/>
          <w:bCs/>
        </w:rPr>
      </w:pPr>
    </w:p>
    <w:p w14:paraId="4917D186" w14:textId="77777777" w:rsidR="00AB7EA2" w:rsidRDefault="00AB7EA2">
      <w:pPr>
        <w:spacing w:line="240" w:lineRule="auto"/>
        <w:rPr>
          <w:rFonts w:ascii="Times New Roman" w:eastAsia="Times New Roman" w:hAnsi="Times New Roman" w:cs="Times New Roman"/>
          <w:b/>
          <w:bCs/>
        </w:rPr>
      </w:pPr>
    </w:p>
    <w:p w14:paraId="3EF5CB50" w14:textId="77777777" w:rsidR="00AB7EA2" w:rsidRDefault="00AB7EA2">
      <w:pPr>
        <w:spacing w:line="240" w:lineRule="auto"/>
        <w:rPr>
          <w:rFonts w:ascii="Times New Roman" w:eastAsia="Times New Roman" w:hAnsi="Times New Roman" w:cs="Times New Roman"/>
          <w:b/>
          <w:bCs/>
        </w:rPr>
      </w:pPr>
    </w:p>
    <w:p w14:paraId="7B08D0CA" w14:textId="77777777" w:rsidR="00AB7EA2" w:rsidRDefault="00AB7EA2">
      <w:pPr>
        <w:spacing w:line="240" w:lineRule="auto"/>
        <w:rPr>
          <w:rFonts w:ascii="Times New Roman" w:eastAsia="Times New Roman" w:hAnsi="Times New Roman" w:cs="Times New Roman"/>
          <w:b/>
          <w:bCs/>
        </w:rPr>
      </w:pPr>
    </w:p>
    <w:p w14:paraId="30137E92" w14:textId="77777777" w:rsidR="00AB7EA2" w:rsidRDefault="00AB7EA2">
      <w:pPr>
        <w:spacing w:line="240" w:lineRule="auto"/>
        <w:rPr>
          <w:rFonts w:ascii="Times New Roman" w:eastAsia="Times New Roman" w:hAnsi="Times New Roman" w:cs="Times New Roman"/>
          <w:b/>
          <w:bCs/>
        </w:rPr>
      </w:pPr>
    </w:p>
    <w:p w14:paraId="413B0640" w14:textId="77777777" w:rsidR="00AB7EA2" w:rsidRDefault="00AB7EA2">
      <w:pPr>
        <w:spacing w:line="240" w:lineRule="auto"/>
        <w:rPr>
          <w:rFonts w:ascii="Times New Roman" w:eastAsia="Times New Roman" w:hAnsi="Times New Roman" w:cs="Times New Roman"/>
          <w:b/>
          <w:bCs/>
        </w:rPr>
      </w:pPr>
    </w:p>
    <w:p w14:paraId="6EB27389" w14:textId="76EB702B" w:rsidR="00E90365" w:rsidRDefault="000A62F5">
      <w:pPr>
        <w:spacing w:line="240" w:lineRule="auto"/>
        <w:rPr>
          <w:rFonts w:ascii="Times New Roman" w:eastAsia="Times New Roman" w:hAnsi="Times New Roman" w:cs="Times New Roman"/>
          <w:b/>
          <w:bCs/>
        </w:rPr>
      </w:pPr>
      <w:r>
        <w:rPr>
          <w:rFonts w:ascii="Times New Roman" w:eastAsia="Times New Roman" w:hAnsi="Times New Roman" w:cs="Times New Roman"/>
          <w:b/>
          <w:bCs/>
        </w:rPr>
        <w:t>Appendix Figure and Table</w:t>
      </w:r>
    </w:p>
    <w:p w14:paraId="78112895" w14:textId="77777777" w:rsidR="0020311B" w:rsidRDefault="0020311B">
      <w:pPr>
        <w:spacing w:line="240" w:lineRule="auto"/>
        <w:rPr>
          <w:rFonts w:ascii="Times New Roman" w:eastAsia="Times New Roman" w:hAnsi="Times New Roman" w:cs="Times New Roman"/>
          <w:b/>
          <w:bCs/>
        </w:rPr>
      </w:pPr>
    </w:p>
    <w:p w14:paraId="61DDBE39" w14:textId="12D783BA" w:rsidR="0020311B" w:rsidRDefault="0020311B">
      <w:pPr>
        <w:spacing w:line="240" w:lineRule="auto"/>
        <w:rPr>
          <w:rFonts w:ascii="Times New Roman" w:eastAsia="Times New Roman" w:hAnsi="Times New Roman" w:cs="Times New Roman"/>
          <w:b/>
          <w:bCs/>
        </w:rPr>
      </w:pPr>
      <w:r>
        <w:rPr>
          <w:noProof/>
        </w:rPr>
        <w:drawing>
          <wp:inline distT="0" distB="0" distL="0" distR="0" wp14:anchorId="70E52313" wp14:editId="4BA63485">
            <wp:extent cx="5715000" cy="3219450"/>
            <wp:effectExtent l="0" t="0" r="0" b="0"/>
            <wp:docPr id="262408561" name="Picture 262408561" descr="A diagram of a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408561" name="Picture 262408561" descr="A diagram of a proces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715000" cy="3219450"/>
                    </a:xfrm>
                    <a:prstGeom prst="rect">
                      <a:avLst/>
                    </a:prstGeom>
                  </pic:spPr>
                </pic:pic>
              </a:graphicData>
            </a:graphic>
          </wp:inline>
        </w:drawing>
      </w:r>
    </w:p>
    <w:p w14:paraId="1A9DEA80" w14:textId="48380BA3" w:rsidR="001B0B76" w:rsidRPr="001B0B76" w:rsidRDefault="001B0B76">
      <w:pPr>
        <w:spacing w:line="240" w:lineRule="auto"/>
        <w:rPr>
          <w:rFonts w:ascii="Times New Roman" w:eastAsia="Times New Roman" w:hAnsi="Times New Roman" w:cs="Times New Roman"/>
        </w:rPr>
      </w:pPr>
      <w:r>
        <w:rPr>
          <w:rFonts w:ascii="Times New Roman" w:eastAsia="Times New Roman" w:hAnsi="Times New Roman" w:cs="Times New Roman"/>
        </w:rPr>
        <w:t>Figure A1. A simple conceptual framework.</w:t>
      </w:r>
    </w:p>
    <w:p w14:paraId="39912C13" w14:textId="77777777" w:rsidR="0020311B" w:rsidRDefault="0020311B">
      <w:pPr>
        <w:spacing w:line="240" w:lineRule="auto"/>
        <w:rPr>
          <w:rFonts w:ascii="Times New Roman" w:eastAsia="Times New Roman" w:hAnsi="Times New Roman" w:cs="Times New Roman"/>
          <w:b/>
          <w:bCs/>
        </w:rPr>
      </w:pPr>
    </w:p>
    <w:p w14:paraId="0E33F5DC" w14:textId="77777777" w:rsidR="00643243" w:rsidRDefault="00643243">
      <w:pPr>
        <w:spacing w:line="240" w:lineRule="auto"/>
        <w:rPr>
          <w:rFonts w:ascii="Times New Roman" w:eastAsia="Times New Roman" w:hAnsi="Times New Roman" w:cs="Times New Roman"/>
          <w:b/>
          <w:bCs/>
        </w:rPr>
      </w:pPr>
    </w:p>
    <w:p w14:paraId="1B6D2F9F" w14:textId="77777777" w:rsidR="00E10D6F" w:rsidRDefault="00E10D6F">
      <w:pPr>
        <w:spacing w:line="240" w:lineRule="auto"/>
        <w:rPr>
          <w:rFonts w:ascii="Times New Roman" w:eastAsia="Times New Roman" w:hAnsi="Times New Roman" w:cs="Times New Roman"/>
          <w:b/>
          <w:bCs/>
        </w:rPr>
      </w:pPr>
    </w:p>
    <w:p w14:paraId="1A5036A2" w14:textId="77777777" w:rsidR="00E10D6F" w:rsidRDefault="00E10D6F">
      <w:pPr>
        <w:spacing w:line="240" w:lineRule="auto"/>
        <w:rPr>
          <w:rFonts w:ascii="Times New Roman" w:eastAsia="Times New Roman" w:hAnsi="Times New Roman" w:cs="Times New Roman"/>
          <w:b/>
          <w:bCs/>
        </w:rPr>
      </w:pPr>
    </w:p>
    <w:p w14:paraId="238491C3" w14:textId="77777777" w:rsidR="00E10D6F" w:rsidRDefault="00E10D6F">
      <w:pPr>
        <w:spacing w:line="240" w:lineRule="auto"/>
        <w:rPr>
          <w:rFonts w:ascii="Times New Roman" w:eastAsia="Times New Roman" w:hAnsi="Times New Roman" w:cs="Times New Roman"/>
          <w:b/>
          <w:bCs/>
        </w:rPr>
      </w:pPr>
    </w:p>
    <w:p w14:paraId="25EE4E09" w14:textId="77777777" w:rsidR="00E10D6F" w:rsidRDefault="00E10D6F">
      <w:pPr>
        <w:spacing w:line="240" w:lineRule="auto"/>
        <w:rPr>
          <w:rFonts w:ascii="Times New Roman" w:eastAsia="Times New Roman" w:hAnsi="Times New Roman" w:cs="Times New Roman"/>
          <w:b/>
          <w:bCs/>
        </w:rPr>
      </w:pPr>
    </w:p>
    <w:p w14:paraId="72A27E2E" w14:textId="77777777" w:rsidR="00E10D6F" w:rsidRDefault="00E10D6F">
      <w:pPr>
        <w:spacing w:line="240" w:lineRule="auto"/>
        <w:rPr>
          <w:rFonts w:ascii="Times New Roman" w:eastAsia="Times New Roman" w:hAnsi="Times New Roman" w:cs="Times New Roman"/>
          <w:b/>
          <w:bCs/>
        </w:rPr>
      </w:pPr>
    </w:p>
    <w:p w14:paraId="5E3617B0" w14:textId="77777777" w:rsidR="00E10D6F" w:rsidRDefault="00E10D6F">
      <w:pPr>
        <w:spacing w:line="240" w:lineRule="auto"/>
        <w:rPr>
          <w:rFonts w:ascii="Times New Roman" w:eastAsia="Times New Roman" w:hAnsi="Times New Roman" w:cs="Times New Roman"/>
          <w:b/>
          <w:bCs/>
        </w:rPr>
      </w:pPr>
    </w:p>
    <w:p w14:paraId="5FCE545D" w14:textId="77777777" w:rsidR="00E10D6F" w:rsidRDefault="00E10D6F">
      <w:pPr>
        <w:spacing w:line="240" w:lineRule="auto"/>
        <w:rPr>
          <w:rFonts w:ascii="Times New Roman" w:eastAsia="Times New Roman" w:hAnsi="Times New Roman" w:cs="Times New Roman"/>
          <w:b/>
          <w:bCs/>
        </w:rPr>
      </w:pPr>
    </w:p>
    <w:p w14:paraId="27749C64" w14:textId="77777777" w:rsidR="00E10D6F" w:rsidRDefault="00E10D6F">
      <w:pPr>
        <w:spacing w:line="240" w:lineRule="auto"/>
        <w:rPr>
          <w:rFonts w:ascii="Times New Roman" w:eastAsia="Times New Roman" w:hAnsi="Times New Roman" w:cs="Times New Roman"/>
          <w:b/>
          <w:bCs/>
        </w:rPr>
      </w:pPr>
    </w:p>
    <w:p w14:paraId="0BB71CE9" w14:textId="77777777" w:rsidR="00E10D6F" w:rsidRDefault="00E10D6F">
      <w:pPr>
        <w:spacing w:line="240" w:lineRule="auto"/>
        <w:rPr>
          <w:rFonts w:ascii="Times New Roman" w:eastAsia="Times New Roman" w:hAnsi="Times New Roman" w:cs="Times New Roman"/>
          <w:b/>
          <w:bCs/>
        </w:rPr>
      </w:pPr>
    </w:p>
    <w:p w14:paraId="51574F0C" w14:textId="77777777" w:rsidR="00E10D6F" w:rsidRDefault="00E10D6F">
      <w:pPr>
        <w:spacing w:line="240" w:lineRule="auto"/>
        <w:rPr>
          <w:rFonts w:ascii="Times New Roman" w:eastAsia="Times New Roman" w:hAnsi="Times New Roman" w:cs="Times New Roman"/>
          <w:b/>
          <w:bCs/>
        </w:rPr>
      </w:pPr>
    </w:p>
    <w:p w14:paraId="61F8D388" w14:textId="77777777" w:rsidR="00E10D6F" w:rsidRDefault="00E10D6F">
      <w:pPr>
        <w:spacing w:line="240" w:lineRule="auto"/>
        <w:rPr>
          <w:rFonts w:ascii="Times New Roman" w:eastAsia="Times New Roman" w:hAnsi="Times New Roman" w:cs="Times New Roman"/>
          <w:b/>
          <w:bCs/>
        </w:rPr>
      </w:pPr>
    </w:p>
    <w:p w14:paraId="73F526B3" w14:textId="4373D140" w:rsidR="00E10D6F" w:rsidRDefault="00E10D6F">
      <w:pPr>
        <w:spacing w:line="240" w:lineRule="auto"/>
        <w:rPr>
          <w:rFonts w:ascii="Times New Roman" w:eastAsia="Times New Roman" w:hAnsi="Times New Roman" w:cs="Times New Roman"/>
          <w:b/>
          <w:bCs/>
        </w:rPr>
      </w:pPr>
      <w:r>
        <w:rPr>
          <w:rFonts w:ascii="Times New Roman" w:eastAsia="Times New Roman" w:hAnsi="Times New Roman" w:cs="Times New Roman"/>
          <w:b/>
          <w:bCs/>
          <w:noProof/>
        </w:rPr>
        <w:lastRenderedPageBreak/>
        <w:drawing>
          <wp:inline distT="0" distB="0" distL="0" distR="0" wp14:anchorId="4D2F4A3C" wp14:editId="386F726F">
            <wp:extent cx="4819650" cy="5594089"/>
            <wp:effectExtent l="0" t="0" r="0" b="6985"/>
            <wp:docPr id="1510592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92484" name="Picture 1510592484"/>
                    <pic:cNvPicPr/>
                  </pic:nvPicPr>
                  <pic:blipFill>
                    <a:blip r:embed="rId11">
                      <a:extLst>
                        <a:ext uri="{28A0092B-C50C-407E-A947-70E740481C1C}">
                          <a14:useLocalDpi xmlns:a14="http://schemas.microsoft.com/office/drawing/2010/main" val="0"/>
                        </a:ext>
                      </a:extLst>
                    </a:blip>
                    <a:stretch>
                      <a:fillRect/>
                    </a:stretch>
                  </pic:blipFill>
                  <pic:spPr>
                    <a:xfrm>
                      <a:off x="0" y="0"/>
                      <a:ext cx="4829858" cy="5605937"/>
                    </a:xfrm>
                    <a:prstGeom prst="rect">
                      <a:avLst/>
                    </a:prstGeom>
                  </pic:spPr>
                </pic:pic>
              </a:graphicData>
            </a:graphic>
          </wp:inline>
        </w:drawing>
      </w:r>
    </w:p>
    <w:p w14:paraId="7769071F" w14:textId="789FB83F" w:rsidR="00E10D6F" w:rsidRPr="00E10D6F" w:rsidRDefault="00E10D6F">
      <w:pPr>
        <w:spacing w:line="240" w:lineRule="auto"/>
        <w:rPr>
          <w:rFonts w:ascii="Times New Roman" w:eastAsia="Times New Roman" w:hAnsi="Times New Roman" w:cs="Times New Roman"/>
        </w:rPr>
      </w:pPr>
      <w:r w:rsidRPr="00E10D6F">
        <w:rPr>
          <w:rFonts w:ascii="Times New Roman" w:eastAsia="Times New Roman" w:hAnsi="Times New Roman" w:cs="Times New Roman"/>
        </w:rPr>
        <w:t>Figure A2.</w:t>
      </w:r>
      <w:r>
        <w:rPr>
          <w:rFonts w:ascii="Times New Roman" w:eastAsia="Times New Roman" w:hAnsi="Times New Roman" w:cs="Times New Roman"/>
        </w:rPr>
        <w:t xml:space="preserve"> Spatial variation in the estimated actual flood damaged acreage.</w:t>
      </w:r>
      <w:r w:rsidRPr="00E10D6F">
        <w:rPr>
          <w:rFonts w:ascii="Times New Roman" w:eastAsia="Times New Roman" w:hAnsi="Times New Roman" w:cs="Times New Roman"/>
        </w:rPr>
        <w:t xml:space="preserve"> </w:t>
      </w:r>
    </w:p>
    <w:p w14:paraId="6BE5E22A" w14:textId="693D4D1B" w:rsidR="00643243" w:rsidRDefault="00643243">
      <w:pPr>
        <w:spacing w:line="240" w:lineRule="auto"/>
        <w:rPr>
          <w:rFonts w:ascii="Times New Roman" w:eastAsia="Times New Roman" w:hAnsi="Times New Roman" w:cs="Times New Roman"/>
          <w:b/>
          <w:bCs/>
        </w:rPr>
      </w:pPr>
      <w:r>
        <w:rPr>
          <w:rFonts w:ascii="Times New Roman" w:eastAsia="Times New Roman" w:hAnsi="Times New Roman" w:cs="Times New Roman"/>
          <w:noProof/>
          <w:color w:val="EE0000"/>
        </w:rPr>
        <w:lastRenderedPageBreak/>
        <w:drawing>
          <wp:inline distT="114300" distB="114300" distL="114300" distR="114300" wp14:anchorId="6FC3E158" wp14:editId="3EADFCF9">
            <wp:extent cx="5943600" cy="3556000"/>
            <wp:effectExtent l="0" t="0" r="0" b="6350"/>
            <wp:docPr id="2" name="image3.jpg" descr="A graph of different colored bars&#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3.jpg" descr="A graph of different colored bars&#10;&#10;AI-generated content may be incorrect."/>
                    <pic:cNvPicPr preferRelativeResize="0"/>
                  </pic:nvPicPr>
                  <pic:blipFill>
                    <a:blip r:embed="rId12"/>
                    <a:srcRect/>
                    <a:stretch>
                      <a:fillRect/>
                    </a:stretch>
                  </pic:blipFill>
                  <pic:spPr>
                    <a:xfrm>
                      <a:off x="0" y="0"/>
                      <a:ext cx="5943600" cy="3556000"/>
                    </a:xfrm>
                    <a:prstGeom prst="rect">
                      <a:avLst/>
                    </a:prstGeom>
                    <a:ln/>
                  </pic:spPr>
                </pic:pic>
              </a:graphicData>
            </a:graphic>
          </wp:inline>
        </w:drawing>
      </w:r>
    </w:p>
    <w:p w14:paraId="5904D6E7" w14:textId="2E6AF29F" w:rsidR="00643243" w:rsidRDefault="00643243" w:rsidP="00643243">
      <w:pPr>
        <w:spacing w:line="240" w:lineRule="auto"/>
        <w:rPr>
          <w:rFonts w:ascii="Times New Roman" w:eastAsia="Times New Roman" w:hAnsi="Times New Roman" w:cs="Times New Roman"/>
        </w:rPr>
      </w:pPr>
      <w:r>
        <w:rPr>
          <w:rFonts w:ascii="Times New Roman" w:eastAsia="Times New Roman" w:hAnsi="Times New Roman" w:cs="Times New Roman"/>
        </w:rPr>
        <w:t>Figure A</w:t>
      </w:r>
      <w:r w:rsidR="00E10D6F">
        <w:rPr>
          <w:rFonts w:ascii="Times New Roman" w:eastAsia="Times New Roman" w:hAnsi="Times New Roman" w:cs="Times New Roman"/>
        </w:rPr>
        <w:t>3</w:t>
      </w:r>
      <w:r>
        <w:rPr>
          <w:rFonts w:ascii="Times New Roman" w:eastAsia="Times New Roman" w:hAnsi="Times New Roman" w:cs="Times New Roman"/>
        </w:rPr>
        <w:t xml:space="preserve">. Flooding detection </w:t>
      </w:r>
      <w:proofErr w:type="gramStart"/>
      <w:r>
        <w:rPr>
          <w:rFonts w:ascii="Times New Roman" w:eastAsia="Times New Roman" w:hAnsi="Times New Roman" w:cs="Times New Roman"/>
        </w:rPr>
        <w:t>results</w:t>
      </w:r>
      <w:proofErr w:type="gramEnd"/>
      <w:r>
        <w:rPr>
          <w:rFonts w:ascii="Times New Roman" w:eastAsia="Times New Roman" w:hAnsi="Times New Roman" w:cs="Times New Roman"/>
        </w:rPr>
        <w:t xml:space="preserve"> using a thresholding approach based on AWEI for four years of spectroscopy-derived flooding products, showing both the detection accuracy (%) and the optimal threshold values.</w:t>
      </w:r>
    </w:p>
    <w:p w14:paraId="243BF457" w14:textId="77777777" w:rsidR="00643243" w:rsidRDefault="00643243" w:rsidP="00643243">
      <w:pPr>
        <w:spacing w:line="240" w:lineRule="auto"/>
        <w:rPr>
          <w:rFonts w:ascii="Times New Roman" w:eastAsia="Times New Roman" w:hAnsi="Times New Roman" w:cs="Times New Roman"/>
        </w:rPr>
      </w:pPr>
    </w:p>
    <w:p w14:paraId="00FD7DB2" w14:textId="77777777" w:rsidR="00643243" w:rsidRDefault="00643243" w:rsidP="00643243">
      <w:pPr>
        <w:spacing w:line="240" w:lineRule="auto"/>
        <w:rPr>
          <w:rFonts w:ascii="Times New Roman" w:eastAsia="Times New Roman" w:hAnsi="Times New Roman" w:cs="Times New Roman"/>
        </w:rPr>
      </w:pPr>
    </w:p>
    <w:p w14:paraId="7F636216" w14:textId="77777777" w:rsidR="00643243" w:rsidRDefault="00643243" w:rsidP="00643243">
      <w:pPr>
        <w:spacing w:line="240" w:lineRule="auto"/>
        <w:rPr>
          <w:rFonts w:ascii="Times New Roman" w:eastAsia="Times New Roman" w:hAnsi="Times New Roman" w:cs="Times New Roman"/>
        </w:rPr>
      </w:pPr>
    </w:p>
    <w:p w14:paraId="5B162B8D" w14:textId="77777777" w:rsidR="00643243" w:rsidRDefault="00643243" w:rsidP="00643243">
      <w:pPr>
        <w:spacing w:line="240" w:lineRule="auto"/>
        <w:rPr>
          <w:rFonts w:ascii="Times New Roman" w:eastAsia="Times New Roman" w:hAnsi="Times New Roman" w:cs="Times New Roman"/>
        </w:rPr>
      </w:pPr>
    </w:p>
    <w:p w14:paraId="7D0618FC" w14:textId="77777777" w:rsidR="00643243" w:rsidRDefault="00643243" w:rsidP="00643243">
      <w:pPr>
        <w:spacing w:line="240" w:lineRule="auto"/>
        <w:rPr>
          <w:rFonts w:ascii="Times New Roman" w:eastAsia="Times New Roman" w:hAnsi="Times New Roman" w:cs="Times New Roman"/>
        </w:rPr>
      </w:pPr>
    </w:p>
    <w:p w14:paraId="155E19E6" w14:textId="77777777" w:rsidR="00643243" w:rsidRDefault="00643243" w:rsidP="00643243">
      <w:pPr>
        <w:spacing w:line="240" w:lineRule="auto"/>
        <w:rPr>
          <w:rFonts w:ascii="Times New Roman" w:eastAsia="Times New Roman" w:hAnsi="Times New Roman" w:cs="Times New Roman"/>
        </w:rPr>
      </w:pPr>
    </w:p>
    <w:p w14:paraId="638CF1B2" w14:textId="77777777" w:rsidR="00643243" w:rsidRDefault="00643243" w:rsidP="00643243">
      <w:pPr>
        <w:spacing w:line="240" w:lineRule="auto"/>
        <w:rPr>
          <w:rFonts w:ascii="Times New Roman" w:eastAsia="Times New Roman" w:hAnsi="Times New Roman" w:cs="Times New Roman"/>
        </w:rPr>
      </w:pPr>
    </w:p>
    <w:p w14:paraId="5EB6795C" w14:textId="77777777" w:rsidR="00643243" w:rsidRDefault="00643243" w:rsidP="00643243">
      <w:pPr>
        <w:spacing w:line="240" w:lineRule="auto"/>
        <w:rPr>
          <w:rFonts w:ascii="Times New Roman" w:eastAsia="Times New Roman" w:hAnsi="Times New Roman" w:cs="Times New Roman"/>
        </w:rPr>
      </w:pPr>
    </w:p>
    <w:p w14:paraId="44E344C0" w14:textId="77777777" w:rsidR="00643243" w:rsidRDefault="00643243" w:rsidP="00643243">
      <w:pPr>
        <w:spacing w:line="240" w:lineRule="auto"/>
        <w:rPr>
          <w:rFonts w:ascii="Times New Roman" w:eastAsia="Times New Roman" w:hAnsi="Times New Roman" w:cs="Times New Roman"/>
        </w:rPr>
      </w:pPr>
    </w:p>
    <w:p w14:paraId="444C84D6" w14:textId="77777777" w:rsidR="00643243" w:rsidRDefault="00643243" w:rsidP="00643243">
      <w:pPr>
        <w:spacing w:line="240" w:lineRule="auto"/>
        <w:rPr>
          <w:rFonts w:ascii="Times New Roman" w:eastAsia="Times New Roman" w:hAnsi="Times New Roman" w:cs="Times New Roman"/>
        </w:rPr>
      </w:pPr>
    </w:p>
    <w:p w14:paraId="3DB8F5FE" w14:textId="77777777" w:rsidR="00643243" w:rsidRDefault="00643243" w:rsidP="00643243">
      <w:pPr>
        <w:spacing w:line="240" w:lineRule="auto"/>
        <w:rPr>
          <w:rFonts w:ascii="Times New Roman" w:eastAsia="Times New Roman" w:hAnsi="Times New Roman" w:cs="Times New Roman"/>
        </w:rPr>
      </w:pPr>
    </w:p>
    <w:p w14:paraId="59150CD4" w14:textId="77777777" w:rsidR="00643243" w:rsidRDefault="00643243" w:rsidP="00643243">
      <w:pPr>
        <w:spacing w:line="240" w:lineRule="auto"/>
        <w:rPr>
          <w:rFonts w:ascii="Times New Roman" w:eastAsia="Times New Roman" w:hAnsi="Times New Roman" w:cs="Times New Roman"/>
        </w:rPr>
      </w:pPr>
    </w:p>
    <w:p w14:paraId="21B9D0FC" w14:textId="4E0D9810" w:rsidR="00643243" w:rsidRDefault="003E5CE3" w:rsidP="00643243">
      <w:pPr>
        <w:spacing w:line="24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7A8F7AF2" wp14:editId="520DB32F">
            <wp:extent cx="5943600" cy="2785745"/>
            <wp:effectExtent l="0" t="0" r="0" b="0"/>
            <wp:docPr id="1592474234" name="Picture 2" descr="A map of the last day of floo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74234" name="Picture 2" descr="A map of the last day of flooding&#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785745"/>
                    </a:xfrm>
                    <a:prstGeom prst="rect">
                      <a:avLst/>
                    </a:prstGeom>
                  </pic:spPr>
                </pic:pic>
              </a:graphicData>
            </a:graphic>
          </wp:inline>
        </w:drawing>
      </w:r>
    </w:p>
    <w:p w14:paraId="4E7B565F" w14:textId="59239607" w:rsidR="00643243" w:rsidRDefault="00643243" w:rsidP="00643243">
      <w:pPr>
        <w:spacing w:line="240" w:lineRule="auto"/>
        <w:rPr>
          <w:rFonts w:ascii="Times New Roman" w:eastAsia="Times New Roman" w:hAnsi="Times New Roman" w:cs="Times New Roman"/>
        </w:rPr>
      </w:pPr>
      <w:r>
        <w:rPr>
          <w:rFonts w:ascii="Times New Roman" w:eastAsia="Times New Roman" w:hAnsi="Times New Roman" w:cs="Times New Roman"/>
        </w:rPr>
        <w:t>Figure A</w:t>
      </w:r>
      <w:r w:rsidR="00E10D6F">
        <w:rPr>
          <w:rFonts w:ascii="Times New Roman" w:eastAsia="Times New Roman" w:hAnsi="Times New Roman" w:cs="Times New Roman"/>
        </w:rPr>
        <w:t>4</w:t>
      </w:r>
      <w:r>
        <w:rPr>
          <w:rFonts w:ascii="Times New Roman" w:eastAsia="Times New Roman" w:hAnsi="Times New Roman" w:cs="Times New Roman"/>
        </w:rPr>
        <w:t xml:space="preserve">. </w:t>
      </w:r>
      <w:r w:rsidR="003E5CE3">
        <w:rPr>
          <w:rFonts w:ascii="Times New Roman" w:eastAsia="Times New Roman" w:hAnsi="Times New Roman" w:cs="Times New Roman"/>
        </w:rPr>
        <w:t>(Left) Day of the year marking the first observed flooding within the study period. (Middle) Day of the year marking the last observed flooding within the study period. (Right) Total flooding duration (days)</w:t>
      </w:r>
      <w:r>
        <w:rPr>
          <w:rFonts w:ascii="Times New Roman" w:eastAsia="Times New Roman" w:hAnsi="Times New Roman" w:cs="Times New Roman"/>
        </w:rPr>
        <w:t>.</w:t>
      </w:r>
    </w:p>
    <w:p w14:paraId="6D7577A1" w14:textId="77777777" w:rsidR="00643243" w:rsidRDefault="00643243" w:rsidP="00643243">
      <w:pPr>
        <w:spacing w:line="240" w:lineRule="auto"/>
        <w:rPr>
          <w:rFonts w:ascii="Times New Roman" w:eastAsia="Times New Roman" w:hAnsi="Times New Roman" w:cs="Times New Roman"/>
        </w:rPr>
      </w:pPr>
    </w:p>
    <w:p w14:paraId="0939753C" w14:textId="77777777" w:rsidR="00643243" w:rsidRDefault="00643243" w:rsidP="00643243">
      <w:pPr>
        <w:spacing w:line="240" w:lineRule="auto"/>
        <w:rPr>
          <w:rFonts w:ascii="Times New Roman" w:eastAsia="Times New Roman" w:hAnsi="Times New Roman" w:cs="Times New Roman"/>
        </w:rPr>
      </w:pPr>
    </w:p>
    <w:p w14:paraId="02BE490B" w14:textId="258B05C3" w:rsidR="00643243" w:rsidRDefault="00643243">
      <w:pPr>
        <w:spacing w:line="240" w:lineRule="auto"/>
        <w:rPr>
          <w:rFonts w:ascii="Times New Roman" w:eastAsia="Times New Roman" w:hAnsi="Times New Roman" w:cs="Times New Roman"/>
          <w:b/>
          <w:bCs/>
        </w:rPr>
      </w:pPr>
    </w:p>
    <w:p w14:paraId="3833E941" w14:textId="77777777" w:rsidR="000D08B8" w:rsidRDefault="000D08B8">
      <w:pPr>
        <w:spacing w:line="240" w:lineRule="auto"/>
        <w:rPr>
          <w:rFonts w:ascii="Times New Roman" w:eastAsia="Times New Roman" w:hAnsi="Times New Roman" w:cs="Times New Roman"/>
          <w:b/>
          <w:bCs/>
        </w:rPr>
      </w:pPr>
    </w:p>
    <w:p w14:paraId="4F0734AC" w14:textId="77777777" w:rsidR="00E90365" w:rsidRDefault="00E90365">
      <w:pPr>
        <w:spacing w:line="240" w:lineRule="auto"/>
        <w:rPr>
          <w:rFonts w:ascii="Times New Roman" w:eastAsia="Times New Roman" w:hAnsi="Times New Roman" w:cs="Times New Roman"/>
        </w:rPr>
      </w:pPr>
    </w:p>
    <w:p w14:paraId="15ED8EB6" w14:textId="44D0FD60" w:rsidR="000D08B8" w:rsidRDefault="000D08B8" w:rsidP="000D08B8">
      <w:pPr>
        <w:rPr>
          <w:rFonts w:ascii="Times New Roman" w:eastAsia="Times New Roman" w:hAnsi="Times New Roman" w:cs="Times New Roman"/>
        </w:rPr>
      </w:pPr>
    </w:p>
    <w:p w14:paraId="55BF9664" w14:textId="77777777" w:rsidR="00643243" w:rsidRDefault="00643243">
      <w:pPr>
        <w:spacing w:line="240" w:lineRule="auto"/>
        <w:rPr>
          <w:rFonts w:ascii="Times New Roman" w:eastAsia="Times New Roman" w:hAnsi="Times New Roman" w:cs="Times New Roman"/>
        </w:rPr>
      </w:pPr>
    </w:p>
    <w:p w14:paraId="4833BCD4" w14:textId="77777777" w:rsidR="00643243" w:rsidRDefault="00643243">
      <w:pPr>
        <w:spacing w:line="240" w:lineRule="auto"/>
        <w:rPr>
          <w:rFonts w:ascii="Times New Roman" w:eastAsia="Times New Roman" w:hAnsi="Times New Roman" w:cs="Times New Roman"/>
        </w:rPr>
      </w:pPr>
    </w:p>
    <w:p w14:paraId="3F44B09D" w14:textId="77777777" w:rsidR="00643243" w:rsidRDefault="00643243">
      <w:pPr>
        <w:spacing w:line="240" w:lineRule="auto"/>
        <w:rPr>
          <w:rFonts w:ascii="Times New Roman" w:eastAsia="Times New Roman" w:hAnsi="Times New Roman" w:cs="Times New Roman"/>
        </w:rPr>
      </w:pPr>
    </w:p>
    <w:p w14:paraId="0D4D580A" w14:textId="77777777" w:rsidR="00643243" w:rsidRDefault="00643243">
      <w:pPr>
        <w:spacing w:line="240" w:lineRule="auto"/>
        <w:rPr>
          <w:rFonts w:ascii="Times New Roman" w:eastAsia="Times New Roman" w:hAnsi="Times New Roman" w:cs="Times New Roman"/>
        </w:rPr>
      </w:pPr>
    </w:p>
    <w:p w14:paraId="3CD435FC" w14:textId="77777777" w:rsidR="00643243" w:rsidRDefault="00643243">
      <w:pPr>
        <w:spacing w:line="240" w:lineRule="auto"/>
        <w:rPr>
          <w:rFonts w:ascii="Times New Roman" w:eastAsia="Times New Roman" w:hAnsi="Times New Roman" w:cs="Times New Roman"/>
        </w:rPr>
      </w:pPr>
    </w:p>
    <w:p w14:paraId="54CE0C9C" w14:textId="77777777" w:rsidR="00640529" w:rsidRDefault="00640529">
      <w:pPr>
        <w:spacing w:line="240" w:lineRule="auto"/>
        <w:rPr>
          <w:rFonts w:ascii="Times New Roman" w:eastAsia="Times New Roman" w:hAnsi="Times New Roman" w:cs="Times New Roman"/>
        </w:rPr>
      </w:pPr>
    </w:p>
    <w:p w14:paraId="462F3283" w14:textId="77777777" w:rsidR="00E53FCE" w:rsidRDefault="00E53FCE">
      <w:pPr>
        <w:spacing w:line="240" w:lineRule="auto"/>
        <w:rPr>
          <w:rFonts w:ascii="Times New Roman" w:eastAsia="Times New Roman" w:hAnsi="Times New Roman" w:cs="Times New Roman"/>
        </w:rPr>
      </w:pPr>
    </w:p>
    <w:p w14:paraId="0A52110F" w14:textId="77777777" w:rsidR="00E53FCE" w:rsidRDefault="00E53FCE">
      <w:pPr>
        <w:spacing w:line="240" w:lineRule="auto"/>
        <w:rPr>
          <w:rFonts w:ascii="Times New Roman" w:eastAsia="Times New Roman" w:hAnsi="Times New Roman" w:cs="Times New Roman"/>
        </w:rPr>
      </w:pPr>
    </w:p>
    <w:p w14:paraId="05DA4C0B" w14:textId="77777777" w:rsidR="00E53FCE" w:rsidRDefault="00E53FCE">
      <w:pPr>
        <w:spacing w:line="240" w:lineRule="auto"/>
        <w:rPr>
          <w:rFonts w:ascii="Times New Roman" w:eastAsia="Times New Roman" w:hAnsi="Times New Roman" w:cs="Times New Roman"/>
        </w:rPr>
      </w:pPr>
    </w:p>
    <w:p w14:paraId="07045505" w14:textId="77777777" w:rsidR="00E53FCE" w:rsidRDefault="00E53FCE">
      <w:pPr>
        <w:spacing w:line="240" w:lineRule="auto"/>
        <w:rPr>
          <w:rFonts w:ascii="Times New Roman" w:eastAsia="Times New Roman" w:hAnsi="Times New Roman" w:cs="Times New Roman"/>
        </w:rPr>
      </w:pPr>
    </w:p>
    <w:p w14:paraId="0FFD9E5C" w14:textId="77777777" w:rsidR="00E53FCE" w:rsidRDefault="00E53FCE">
      <w:pPr>
        <w:spacing w:line="240" w:lineRule="auto"/>
        <w:rPr>
          <w:rFonts w:ascii="Times New Roman" w:eastAsia="Times New Roman" w:hAnsi="Times New Roman" w:cs="Times New Roman"/>
        </w:rPr>
      </w:pPr>
    </w:p>
    <w:p w14:paraId="627C8585" w14:textId="4C3E6035" w:rsidR="00E90365" w:rsidRDefault="000A62F5">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Table A1. Crop Type and Vulnerable Period</w:t>
      </w:r>
    </w:p>
    <w:tbl>
      <w:tblPr>
        <w:tblStyle w:val="a2"/>
        <w:tblW w:w="946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237"/>
        <w:gridCol w:w="1800"/>
        <w:gridCol w:w="1287"/>
        <w:gridCol w:w="107"/>
        <w:gridCol w:w="1285"/>
        <w:gridCol w:w="107"/>
        <w:gridCol w:w="1216"/>
        <w:gridCol w:w="107"/>
        <w:gridCol w:w="1275"/>
        <w:gridCol w:w="107"/>
        <w:gridCol w:w="1835"/>
        <w:gridCol w:w="105"/>
      </w:tblGrid>
      <w:tr w:rsidR="00E90365" w14:paraId="01A96165" w14:textId="77777777">
        <w:tc>
          <w:tcPr>
            <w:tcW w:w="107" w:type="dxa"/>
          </w:tcPr>
          <w:p w14:paraId="5E1B33C1"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Borders>
              <w:top w:val="single" w:sz="4" w:space="0" w:color="000000"/>
            </w:tcBorders>
          </w:tcPr>
          <w:p w14:paraId="549D574B" w14:textId="77777777" w:rsidR="00E90365" w:rsidRDefault="00E90365">
            <w:pPr>
              <w:rPr>
                <w:rFonts w:ascii="Times New Roman" w:eastAsia="Times New Roman" w:hAnsi="Times New Roman" w:cs="Times New Roman"/>
              </w:rPr>
            </w:pPr>
          </w:p>
        </w:tc>
        <w:tc>
          <w:tcPr>
            <w:tcW w:w="2824" w:type="dxa"/>
            <w:gridSpan w:val="4"/>
            <w:tcBorders>
              <w:top w:val="single" w:sz="4" w:space="0" w:color="000000"/>
              <w:bottom w:val="single" w:sz="4" w:space="0" w:color="000000"/>
            </w:tcBorders>
          </w:tcPr>
          <w:p w14:paraId="332AAC7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 xml:space="preserve">Early Season </w:t>
            </w:r>
          </w:p>
          <w:p w14:paraId="0727315E"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Vulnerable Period</w:t>
            </w:r>
          </w:p>
        </w:tc>
        <w:tc>
          <w:tcPr>
            <w:tcW w:w="2742" w:type="dxa"/>
            <w:gridSpan w:val="4"/>
            <w:tcBorders>
              <w:top w:val="single" w:sz="4" w:space="0" w:color="000000"/>
              <w:bottom w:val="single" w:sz="4" w:space="0" w:color="000000"/>
            </w:tcBorders>
          </w:tcPr>
          <w:p w14:paraId="059D985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 xml:space="preserve">Late Season </w:t>
            </w:r>
          </w:p>
          <w:p w14:paraId="09EA66D3"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Vulnerable Period</w:t>
            </w:r>
          </w:p>
        </w:tc>
        <w:tc>
          <w:tcPr>
            <w:tcW w:w="1969" w:type="dxa"/>
            <w:gridSpan w:val="2"/>
            <w:tcBorders>
              <w:top w:val="single" w:sz="4" w:space="0" w:color="000000"/>
              <w:bottom w:val="single" w:sz="4" w:space="0" w:color="000000"/>
            </w:tcBorders>
          </w:tcPr>
          <w:p w14:paraId="007773FD"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Critical Period (days)</w:t>
            </w:r>
          </w:p>
        </w:tc>
      </w:tr>
      <w:tr w:rsidR="00E90365" w14:paraId="19AFA3A9" w14:textId="77777777">
        <w:tc>
          <w:tcPr>
            <w:tcW w:w="107" w:type="dxa"/>
          </w:tcPr>
          <w:p w14:paraId="5A0A00CF"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Borders>
              <w:bottom w:val="single" w:sz="4" w:space="0" w:color="000000"/>
            </w:tcBorders>
          </w:tcPr>
          <w:p w14:paraId="4CCDF57A" w14:textId="77777777" w:rsidR="00E90365" w:rsidRDefault="00E90365">
            <w:pPr>
              <w:rPr>
                <w:rFonts w:ascii="Times New Roman" w:eastAsia="Times New Roman" w:hAnsi="Times New Roman" w:cs="Times New Roman"/>
              </w:rPr>
            </w:pPr>
          </w:p>
        </w:tc>
        <w:tc>
          <w:tcPr>
            <w:tcW w:w="1413" w:type="dxa"/>
            <w:gridSpan w:val="2"/>
            <w:tcBorders>
              <w:top w:val="single" w:sz="4" w:space="0" w:color="000000"/>
              <w:bottom w:val="single" w:sz="4" w:space="0" w:color="000000"/>
            </w:tcBorders>
          </w:tcPr>
          <w:p w14:paraId="144F269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Start</w:t>
            </w:r>
          </w:p>
        </w:tc>
        <w:tc>
          <w:tcPr>
            <w:tcW w:w="1411" w:type="dxa"/>
            <w:gridSpan w:val="2"/>
            <w:tcBorders>
              <w:top w:val="single" w:sz="4" w:space="0" w:color="000000"/>
              <w:bottom w:val="single" w:sz="4" w:space="0" w:color="000000"/>
            </w:tcBorders>
          </w:tcPr>
          <w:p w14:paraId="3B88E79E"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End</w:t>
            </w:r>
          </w:p>
        </w:tc>
        <w:tc>
          <w:tcPr>
            <w:tcW w:w="1341" w:type="dxa"/>
            <w:gridSpan w:val="2"/>
            <w:tcBorders>
              <w:top w:val="single" w:sz="4" w:space="0" w:color="000000"/>
              <w:bottom w:val="single" w:sz="4" w:space="0" w:color="000000"/>
            </w:tcBorders>
          </w:tcPr>
          <w:p w14:paraId="0E2A740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Start</w:t>
            </w:r>
          </w:p>
        </w:tc>
        <w:tc>
          <w:tcPr>
            <w:tcW w:w="1401" w:type="dxa"/>
            <w:gridSpan w:val="2"/>
            <w:tcBorders>
              <w:top w:val="single" w:sz="4" w:space="0" w:color="000000"/>
              <w:bottom w:val="single" w:sz="4" w:space="0" w:color="000000"/>
            </w:tcBorders>
          </w:tcPr>
          <w:p w14:paraId="0DB25CB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End</w:t>
            </w:r>
          </w:p>
        </w:tc>
        <w:tc>
          <w:tcPr>
            <w:tcW w:w="1969" w:type="dxa"/>
            <w:gridSpan w:val="2"/>
            <w:tcBorders>
              <w:top w:val="single" w:sz="4" w:space="0" w:color="000000"/>
              <w:bottom w:val="single" w:sz="4" w:space="0" w:color="000000"/>
            </w:tcBorders>
          </w:tcPr>
          <w:p w14:paraId="0E9C352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Early season</w:t>
            </w:r>
          </w:p>
        </w:tc>
      </w:tr>
      <w:tr w:rsidR="00E90365" w14:paraId="13177C4F" w14:textId="77777777">
        <w:trPr>
          <w:gridAfter w:val="1"/>
          <w:wAfter w:w="105" w:type="dxa"/>
        </w:trPr>
        <w:tc>
          <w:tcPr>
            <w:tcW w:w="3238" w:type="dxa"/>
            <w:gridSpan w:val="3"/>
            <w:tcBorders>
              <w:top w:val="single" w:sz="4" w:space="0" w:color="000000"/>
            </w:tcBorders>
          </w:tcPr>
          <w:p w14:paraId="02264E5C" w14:textId="77777777" w:rsidR="00E90365" w:rsidRDefault="000A62F5">
            <w:pPr>
              <w:rPr>
                <w:rFonts w:ascii="Times New Roman" w:eastAsia="Times New Roman" w:hAnsi="Times New Roman" w:cs="Times New Roman"/>
                <w:i/>
                <w:iCs/>
              </w:rPr>
            </w:pPr>
            <w:r>
              <w:rPr>
                <w:rFonts w:ascii="Times New Roman" w:eastAsia="Times New Roman" w:hAnsi="Times New Roman" w:cs="Times New Roman"/>
                <w:i/>
                <w:iCs/>
              </w:rPr>
              <w:t>A: Perennial crop</w:t>
            </w:r>
          </w:p>
        </w:tc>
        <w:tc>
          <w:tcPr>
            <w:tcW w:w="1411" w:type="dxa"/>
            <w:gridSpan w:val="2"/>
            <w:tcBorders>
              <w:top w:val="single" w:sz="4" w:space="0" w:color="000000"/>
            </w:tcBorders>
          </w:tcPr>
          <w:p w14:paraId="1298C93C" w14:textId="77777777" w:rsidR="00E90365" w:rsidRDefault="00E90365">
            <w:pPr>
              <w:jc w:val="center"/>
              <w:rPr>
                <w:rFonts w:ascii="Times New Roman" w:eastAsia="Times New Roman" w:hAnsi="Times New Roman" w:cs="Times New Roman"/>
              </w:rPr>
            </w:pPr>
          </w:p>
        </w:tc>
        <w:tc>
          <w:tcPr>
            <w:tcW w:w="1341" w:type="dxa"/>
            <w:gridSpan w:val="2"/>
            <w:tcBorders>
              <w:top w:val="single" w:sz="4" w:space="0" w:color="000000"/>
            </w:tcBorders>
          </w:tcPr>
          <w:p w14:paraId="0A6CC3EA" w14:textId="77777777" w:rsidR="00E90365" w:rsidRDefault="00E90365">
            <w:pPr>
              <w:jc w:val="center"/>
              <w:rPr>
                <w:rFonts w:ascii="Times New Roman" w:eastAsia="Times New Roman" w:hAnsi="Times New Roman" w:cs="Times New Roman"/>
              </w:rPr>
            </w:pPr>
          </w:p>
        </w:tc>
        <w:tc>
          <w:tcPr>
            <w:tcW w:w="1401" w:type="dxa"/>
            <w:gridSpan w:val="2"/>
            <w:tcBorders>
              <w:top w:val="single" w:sz="4" w:space="0" w:color="000000"/>
            </w:tcBorders>
          </w:tcPr>
          <w:p w14:paraId="09A4AC92" w14:textId="77777777" w:rsidR="00E90365" w:rsidRDefault="00E90365">
            <w:pPr>
              <w:jc w:val="center"/>
              <w:rPr>
                <w:rFonts w:ascii="Times New Roman" w:eastAsia="Times New Roman" w:hAnsi="Times New Roman" w:cs="Times New Roman"/>
              </w:rPr>
            </w:pPr>
          </w:p>
        </w:tc>
        <w:tc>
          <w:tcPr>
            <w:tcW w:w="1970" w:type="dxa"/>
            <w:gridSpan w:val="2"/>
            <w:tcBorders>
              <w:top w:val="single" w:sz="4" w:space="0" w:color="000000"/>
            </w:tcBorders>
          </w:tcPr>
          <w:p w14:paraId="0D7D183C" w14:textId="77777777" w:rsidR="00E90365" w:rsidRDefault="00E90365">
            <w:pPr>
              <w:jc w:val="center"/>
              <w:rPr>
                <w:rFonts w:ascii="Times New Roman" w:eastAsia="Times New Roman" w:hAnsi="Times New Roman" w:cs="Times New Roman"/>
              </w:rPr>
            </w:pPr>
          </w:p>
        </w:tc>
      </w:tr>
      <w:tr w:rsidR="00E90365" w14:paraId="7D5AB8D5" w14:textId="77777777">
        <w:tc>
          <w:tcPr>
            <w:tcW w:w="107" w:type="dxa"/>
          </w:tcPr>
          <w:p w14:paraId="07089342"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F05F310"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Almonds</w:t>
            </w:r>
          </w:p>
        </w:tc>
        <w:tc>
          <w:tcPr>
            <w:tcW w:w="1413" w:type="dxa"/>
            <w:gridSpan w:val="2"/>
          </w:tcPr>
          <w:p w14:paraId="524A8D78"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11-Feb</w:t>
            </w:r>
          </w:p>
        </w:tc>
        <w:tc>
          <w:tcPr>
            <w:tcW w:w="1411" w:type="dxa"/>
            <w:gridSpan w:val="2"/>
          </w:tcPr>
          <w:p w14:paraId="11221AB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27-Oct</w:t>
            </w:r>
          </w:p>
        </w:tc>
        <w:tc>
          <w:tcPr>
            <w:tcW w:w="1341" w:type="dxa"/>
            <w:gridSpan w:val="2"/>
          </w:tcPr>
          <w:p w14:paraId="6467F4C9" w14:textId="77777777" w:rsidR="00E90365" w:rsidRDefault="00E90365">
            <w:pPr>
              <w:jc w:val="center"/>
              <w:rPr>
                <w:rFonts w:ascii="Times New Roman" w:eastAsia="Times New Roman" w:hAnsi="Times New Roman" w:cs="Times New Roman"/>
              </w:rPr>
            </w:pPr>
          </w:p>
        </w:tc>
        <w:tc>
          <w:tcPr>
            <w:tcW w:w="1401" w:type="dxa"/>
            <w:gridSpan w:val="2"/>
          </w:tcPr>
          <w:p w14:paraId="0326AB19" w14:textId="77777777" w:rsidR="00E90365" w:rsidRDefault="00E90365">
            <w:pPr>
              <w:jc w:val="center"/>
              <w:rPr>
                <w:rFonts w:ascii="Times New Roman" w:eastAsia="Times New Roman" w:hAnsi="Times New Roman" w:cs="Times New Roman"/>
              </w:rPr>
            </w:pPr>
          </w:p>
        </w:tc>
        <w:tc>
          <w:tcPr>
            <w:tcW w:w="1969" w:type="dxa"/>
            <w:gridSpan w:val="2"/>
          </w:tcPr>
          <w:p w14:paraId="7D7E9D0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14</w:t>
            </w:r>
          </w:p>
        </w:tc>
      </w:tr>
      <w:tr w:rsidR="00E90365" w14:paraId="4BFBA3C9" w14:textId="77777777">
        <w:tc>
          <w:tcPr>
            <w:tcW w:w="107" w:type="dxa"/>
          </w:tcPr>
          <w:p w14:paraId="1C71C96E"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544932CA"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Pistachios</w:t>
            </w:r>
          </w:p>
        </w:tc>
        <w:tc>
          <w:tcPr>
            <w:tcW w:w="1413" w:type="dxa"/>
            <w:gridSpan w:val="2"/>
          </w:tcPr>
          <w:p w14:paraId="172E413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11-Feb</w:t>
            </w:r>
          </w:p>
        </w:tc>
        <w:tc>
          <w:tcPr>
            <w:tcW w:w="1411" w:type="dxa"/>
            <w:gridSpan w:val="2"/>
          </w:tcPr>
          <w:p w14:paraId="64884F3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27-Oct</w:t>
            </w:r>
          </w:p>
        </w:tc>
        <w:tc>
          <w:tcPr>
            <w:tcW w:w="1341" w:type="dxa"/>
            <w:gridSpan w:val="2"/>
          </w:tcPr>
          <w:p w14:paraId="5C53DD53" w14:textId="77777777" w:rsidR="00E90365" w:rsidRDefault="00E90365">
            <w:pPr>
              <w:jc w:val="center"/>
              <w:rPr>
                <w:rFonts w:ascii="Times New Roman" w:eastAsia="Times New Roman" w:hAnsi="Times New Roman" w:cs="Times New Roman"/>
              </w:rPr>
            </w:pPr>
          </w:p>
        </w:tc>
        <w:tc>
          <w:tcPr>
            <w:tcW w:w="1401" w:type="dxa"/>
            <w:gridSpan w:val="2"/>
          </w:tcPr>
          <w:p w14:paraId="185EAC05" w14:textId="77777777" w:rsidR="00E90365" w:rsidRDefault="00E90365">
            <w:pPr>
              <w:jc w:val="center"/>
              <w:rPr>
                <w:rFonts w:ascii="Times New Roman" w:eastAsia="Times New Roman" w:hAnsi="Times New Roman" w:cs="Times New Roman"/>
              </w:rPr>
            </w:pPr>
          </w:p>
        </w:tc>
        <w:tc>
          <w:tcPr>
            <w:tcW w:w="1969" w:type="dxa"/>
            <w:gridSpan w:val="2"/>
          </w:tcPr>
          <w:p w14:paraId="02FA00C1"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10</w:t>
            </w:r>
          </w:p>
        </w:tc>
      </w:tr>
      <w:tr w:rsidR="00E90365" w14:paraId="26EBA861" w14:textId="77777777">
        <w:tc>
          <w:tcPr>
            <w:tcW w:w="107" w:type="dxa"/>
          </w:tcPr>
          <w:p w14:paraId="0FC72E4A"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747964F"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Walnuts</w:t>
            </w:r>
          </w:p>
        </w:tc>
        <w:tc>
          <w:tcPr>
            <w:tcW w:w="1413" w:type="dxa"/>
            <w:gridSpan w:val="2"/>
          </w:tcPr>
          <w:p w14:paraId="405E5534"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6-Mar</w:t>
            </w:r>
          </w:p>
        </w:tc>
        <w:tc>
          <w:tcPr>
            <w:tcW w:w="1411" w:type="dxa"/>
            <w:gridSpan w:val="2"/>
          </w:tcPr>
          <w:p w14:paraId="7DF77312"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23-Oct</w:t>
            </w:r>
          </w:p>
        </w:tc>
        <w:tc>
          <w:tcPr>
            <w:tcW w:w="1341" w:type="dxa"/>
            <w:gridSpan w:val="2"/>
          </w:tcPr>
          <w:p w14:paraId="190668CF" w14:textId="77777777" w:rsidR="00E90365" w:rsidRDefault="00E90365">
            <w:pPr>
              <w:jc w:val="center"/>
              <w:rPr>
                <w:rFonts w:ascii="Times New Roman" w:eastAsia="Times New Roman" w:hAnsi="Times New Roman" w:cs="Times New Roman"/>
              </w:rPr>
            </w:pPr>
          </w:p>
        </w:tc>
        <w:tc>
          <w:tcPr>
            <w:tcW w:w="1401" w:type="dxa"/>
            <w:gridSpan w:val="2"/>
          </w:tcPr>
          <w:p w14:paraId="25EF9D00" w14:textId="77777777" w:rsidR="00E90365" w:rsidRDefault="00E90365">
            <w:pPr>
              <w:jc w:val="center"/>
              <w:rPr>
                <w:rFonts w:ascii="Times New Roman" w:eastAsia="Times New Roman" w:hAnsi="Times New Roman" w:cs="Times New Roman"/>
              </w:rPr>
            </w:pPr>
          </w:p>
        </w:tc>
        <w:tc>
          <w:tcPr>
            <w:tcW w:w="1969" w:type="dxa"/>
            <w:gridSpan w:val="2"/>
          </w:tcPr>
          <w:p w14:paraId="7466CDA2"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10</w:t>
            </w:r>
          </w:p>
        </w:tc>
      </w:tr>
      <w:tr w:rsidR="00E90365" w14:paraId="6FE2CBED" w14:textId="77777777">
        <w:tc>
          <w:tcPr>
            <w:tcW w:w="107" w:type="dxa"/>
          </w:tcPr>
          <w:p w14:paraId="39A753B3"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342D849"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Orchards</w:t>
            </w:r>
          </w:p>
        </w:tc>
        <w:tc>
          <w:tcPr>
            <w:tcW w:w="1413" w:type="dxa"/>
            <w:gridSpan w:val="2"/>
          </w:tcPr>
          <w:p w14:paraId="167055B1"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11-Feb</w:t>
            </w:r>
          </w:p>
        </w:tc>
        <w:tc>
          <w:tcPr>
            <w:tcW w:w="1411" w:type="dxa"/>
            <w:gridSpan w:val="2"/>
          </w:tcPr>
          <w:p w14:paraId="6E9433B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23-Oct</w:t>
            </w:r>
          </w:p>
        </w:tc>
        <w:tc>
          <w:tcPr>
            <w:tcW w:w="1341" w:type="dxa"/>
            <w:gridSpan w:val="2"/>
          </w:tcPr>
          <w:p w14:paraId="46914AE6" w14:textId="77777777" w:rsidR="00E90365" w:rsidRDefault="00E90365">
            <w:pPr>
              <w:jc w:val="center"/>
              <w:rPr>
                <w:rFonts w:ascii="Times New Roman" w:eastAsia="Times New Roman" w:hAnsi="Times New Roman" w:cs="Times New Roman"/>
              </w:rPr>
            </w:pPr>
          </w:p>
        </w:tc>
        <w:tc>
          <w:tcPr>
            <w:tcW w:w="1401" w:type="dxa"/>
            <w:gridSpan w:val="2"/>
          </w:tcPr>
          <w:p w14:paraId="4EF33BC9" w14:textId="77777777" w:rsidR="00E90365" w:rsidRDefault="00E90365">
            <w:pPr>
              <w:jc w:val="center"/>
              <w:rPr>
                <w:rFonts w:ascii="Times New Roman" w:eastAsia="Times New Roman" w:hAnsi="Times New Roman" w:cs="Times New Roman"/>
              </w:rPr>
            </w:pPr>
          </w:p>
        </w:tc>
        <w:tc>
          <w:tcPr>
            <w:tcW w:w="1969" w:type="dxa"/>
            <w:gridSpan w:val="2"/>
          </w:tcPr>
          <w:p w14:paraId="64496CE0"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4</w:t>
            </w:r>
          </w:p>
        </w:tc>
      </w:tr>
      <w:tr w:rsidR="00E90365" w14:paraId="02DCDDB1" w14:textId="77777777">
        <w:tc>
          <w:tcPr>
            <w:tcW w:w="107" w:type="dxa"/>
          </w:tcPr>
          <w:p w14:paraId="6AB63B48"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C0D207B"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Subtropical Trees</w:t>
            </w:r>
          </w:p>
        </w:tc>
        <w:tc>
          <w:tcPr>
            <w:tcW w:w="1413" w:type="dxa"/>
            <w:gridSpan w:val="2"/>
          </w:tcPr>
          <w:p w14:paraId="4EA3FB08"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2-Aug</w:t>
            </w:r>
          </w:p>
        </w:tc>
        <w:tc>
          <w:tcPr>
            <w:tcW w:w="1411" w:type="dxa"/>
            <w:gridSpan w:val="2"/>
          </w:tcPr>
          <w:p w14:paraId="03E22E90"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30-Sep</w:t>
            </w:r>
          </w:p>
        </w:tc>
        <w:tc>
          <w:tcPr>
            <w:tcW w:w="1341" w:type="dxa"/>
            <w:gridSpan w:val="2"/>
          </w:tcPr>
          <w:p w14:paraId="1720F6D3" w14:textId="77777777" w:rsidR="00E90365" w:rsidRDefault="00E90365">
            <w:pPr>
              <w:jc w:val="center"/>
              <w:rPr>
                <w:rFonts w:ascii="Times New Roman" w:eastAsia="Times New Roman" w:hAnsi="Times New Roman" w:cs="Times New Roman"/>
              </w:rPr>
            </w:pPr>
          </w:p>
        </w:tc>
        <w:tc>
          <w:tcPr>
            <w:tcW w:w="1401" w:type="dxa"/>
            <w:gridSpan w:val="2"/>
          </w:tcPr>
          <w:p w14:paraId="66A9AC14" w14:textId="77777777" w:rsidR="00E90365" w:rsidRDefault="00E90365">
            <w:pPr>
              <w:jc w:val="center"/>
              <w:rPr>
                <w:rFonts w:ascii="Times New Roman" w:eastAsia="Times New Roman" w:hAnsi="Times New Roman" w:cs="Times New Roman"/>
              </w:rPr>
            </w:pPr>
          </w:p>
        </w:tc>
        <w:tc>
          <w:tcPr>
            <w:tcW w:w="1969" w:type="dxa"/>
            <w:gridSpan w:val="2"/>
          </w:tcPr>
          <w:p w14:paraId="163B7AA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14</w:t>
            </w:r>
          </w:p>
        </w:tc>
      </w:tr>
      <w:tr w:rsidR="00E90365" w14:paraId="25FEFC78" w14:textId="77777777">
        <w:tc>
          <w:tcPr>
            <w:tcW w:w="107" w:type="dxa"/>
          </w:tcPr>
          <w:p w14:paraId="6E31894B"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Borders>
              <w:bottom w:val="single" w:sz="4" w:space="0" w:color="000000"/>
            </w:tcBorders>
          </w:tcPr>
          <w:p w14:paraId="7D6CF2B6"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Young Perennial</w:t>
            </w:r>
          </w:p>
        </w:tc>
        <w:tc>
          <w:tcPr>
            <w:tcW w:w="1413" w:type="dxa"/>
            <w:gridSpan w:val="2"/>
            <w:tcBorders>
              <w:bottom w:val="single" w:sz="4" w:space="0" w:color="000000"/>
            </w:tcBorders>
          </w:tcPr>
          <w:p w14:paraId="57A8399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11-Feb</w:t>
            </w:r>
          </w:p>
        </w:tc>
        <w:tc>
          <w:tcPr>
            <w:tcW w:w="1411" w:type="dxa"/>
            <w:gridSpan w:val="2"/>
            <w:tcBorders>
              <w:bottom w:val="single" w:sz="4" w:space="0" w:color="000000"/>
            </w:tcBorders>
          </w:tcPr>
          <w:p w14:paraId="6BB6FB7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27-Oct</w:t>
            </w:r>
          </w:p>
        </w:tc>
        <w:tc>
          <w:tcPr>
            <w:tcW w:w="1341" w:type="dxa"/>
            <w:gridSpan w:val="2"/>
            <w:tcBorders>
              <w:bottom w:val="single" w:sz="4" w:space="0" w:color="000000"/>
            </w:tcBorders>
          </w:tcPr>
          <w:p w14:paraId="65DB3191" w14:textId="77777777" w:rsidR="00E90365" w:rsidRDefault="00E90365">
            <w:pPr>
              <w:jc w:val="center"/>
              <w:rPr>
                <w:rFonts w:ascii="Times New Roman" w:eastAsia="Times New Roman" w:hAnsi="Times New Roman" w:cs="Times New Roman"/>
              </w:rPr>
            </w:pPr>
          </w:p>
        </w:tc>
        <w:tc>
          <w:tcPr>
            <w:tcW w:w="1401" w:type="dxa"/>
            <w:gridSpan w:val="2"/>
            <w:tcBorders>
              <w:bottom w:val="single" w:sz="4" w:space="0" w:color="000000"/>
            </w:tcBorders>
          </w:tcPr>
          <w:p w14:paraId="25098063" w14:textId="77777777" w:rsidR="00E90365" w:rsidRDefault="00E90365">
            <w:pPr>
              <w:jc w:val="center"/>
              <w:rPr>
                <w:rFonts w:ascii="Times New Roman" w:eastAsia="Times New Roman" w:hAnsi="Times New Roman" w:cs="Times New Roman"/>
              </w:rPr>
            </w:pPr>
          </w:p>
        </w:tc>
        <w:tc>
          <w:tcPr>
            <w:tcW w:w="1969" w:type="dxa"/>
            <w:gridSpan w:val="2"/>
            <w:tcBorders>
              <w:bottom w:val="single" w:sz="4" w:space="0" w:color="000000"/>
            </w:tcBorders>
          </w:tcPr>
          <w:p w14:paraId="788F215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14</w:t>
            </w:r>
          </w:p>
        </w:tc>
      </w:tr>
      <w:tr w:rsidR="00E90365" w14:paraId="191F986D" w14:textId="77777777">
        <w:tc>
          <w:tcPr>
            <w:tcW w:w="107" w:type="dxa"/>
          </w:tcPr>
          <w:p w14:paraId="422856CB"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2096835D" w14:textId="77777777" w:rsidR="00E90365" w:rsidRDefault="000A62F5">
            <w:pPr>
              <w:rPr>
                <w:rFonts w:ascii="Times New Roman" w:eastAsia="Times New Roman" w:hAnsi="Times New Roman" w:cs="Times New Roman"/>
                <w:i/>
                <w:iCs/>
              </w:rPr>
            </w:pPr>
            <w:r>
              <w:rPr>
                <w:rFonts w:ascii="Times New Roman" w:eastAsia="Times New Roman" w:hAnsi="Times New Roman" w:cs="Times New Roman"/>
                <w:i/>
                <w:iCs/>
              </w:rPr>
              <w:t>B: Annual crop</w:t>
            </w:r>
          </w:p>
        </w:tc>
        <w:tc>
          <w:tcPr>
            <w:tcW w:w="1413" w:type="dxa"/>
            <w:gridSpan w:val="2"/>
          </w:tcPr>
          <w:p w14:paraId="493A438D" w14:textId="77777777" w:rsidR="00E90365" w:rsidRDefault="00E90365">
            <w:pPr>
              <w:jc w:val="center"/>
              <w:rPr>
                <w:rFonts w:ascii="Times New Roman" w:eastAsia="Times New Roman" w:hAnsi="Times New Roman" w:cs="Times New Roman"/>
              </w:rPr>
            </w:pPr>
          </w:p>
        </w:tc>
        <w:tc>
          <w:tcPr>
            <w:tcW w:w="1411" w:type="dxa"/>
            <w:gridSpan w:val="2"/>
          </w:tcPr>
          <w:p w14:paraId="5B3E5DF9" w14:textId="77777777" w:rsidR="00E90365" w:rsidRDefault="00E90365">
            <w:pPr>
              <w:jc w:val="center"/>
              <w:rPr>
                <w:rFonts w:ascii="Times New Roman" w:eastAsia="Times New Roman" w:hAnsi="Times New Roman" w:cs="Times New Roman"/>
              </w:rPr>
            </w:pPr>
          </w:p>
        </w:tc>
        <w:tc>
          <w:tcPr>
            <w:tcW w:w="1341" w:type="dxa"/>
            <w:gridSpan w:val="2"/>
          </w:tcPr>
          <w:p w14:paraId="02A80CED" w14:textId="77777777" w:rsidR="00E90365" w:rsidRDefault="00E90365">
            <w:pPr>
              <w:jc w:val="center"/>
              <w:rPr>
                <w:rFonts w:ascii="Times New Roman" w:eastAsia="Times New Roman" w:hAnsi="Times New Roman" w:cs="Times New Roman"/>
              </w:rPr>
            </w:pPr>
          </w:p>
        </w:tc>
        <w:tc>
          <w:tcPr>
            <w:tcW w:w="1401" w:type="dxa"/>
            <w:gridSpan w:val="2"/>
          </w:tcPr>
          <w:p w14:paraId="0404900E" w14:textId="77777777" w:rsidR="00E90365" w:rsidRDefault="00E90365">
            <w:pPr>
              <w:jc w:val="center"/>
              <w:rPr>
                <w:rFonts w:ascii="Times New Roman" w:eastAsia="Times New Roman" w:hAnsi="Times New Roman" w:cs="Times New Roman"/>
              </w:rPr>
            </w:pPr>
          </w:p>
        </w:tc>
        <w:tc>
          <w:tcPr>
            <w:tcW w:w="1969" w:type="dxa"/>
            <w:gridSpan w:val="2"/>
          </w:tcPr>
          <w:p w14:paraId="3E172628" w14:textId="77777777" w:rsidR="00E90365" w:rsidRDefault="00E90365">
            <w:pPr>
              <w:jc w:val="center"/>
              <w:rPr>
                <w:rFonts w:ascii="Times New Roman" w:eastAsia="Times New Roman" w:hAnsi="Times New Roman" w:cs="Times New Roman"/>
              </w:rPr>
            </w:pPr>
          </w:p>
        </w:tc>
      </w:tr>
      <w:tr w:rsidR="00E90365" w14:paraId="4D0F5D1C" w14:textId="77777777">
        <w:tc>
          <w:tcPr>
            <w:tcW w:w="107" w:type="dxa"/>
          </w:tcPr>
          <w:p w14:paraId="6C275839"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3C707F9D"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Field and Grain</w:t>
            </w:r>
          </w:p>
        </w:tc>
        <w:tc>
          <w:tcPr>
            <w:tcW w:w="1413" w:type="dxa"/>
            <w:gridSpan w:val="2"/>
          </w:tcPr>
          <w:p w14:paraId="42DC7C1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1-Jul</w:t>
            </w:r>
          </w:p>
        </w:tc>
        <w:tc>
          <w:tcPr>
            <w:tcW w:w="1411" w:type="dxa"/>
            <w:gridSpan w:val="2"/>
          </w:tcPr>
          <w:p w14:paraId="1F910780"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29-Sep</w:t>
            </w:r>
          </w:p>
        </w:tc>
        <w:tc>
          <w:tcPr>
            <w:tcW w:w="1341" w:type="dxa"/>
            <w:gridSpan w:val="2"/>
          </w:tcPr>
          <w:p w14:paraId="19D9731F" w14:textId="77777777" w:rsidR="00E90365" w:rsidRDefault="00E90365">
            <w:pPr>
              <w:jc w:val="center"/>
              <w:rPr>
                <w:rFonts w:ascii="Times New Roman" w:eastAsia="Times New Roman" w:hAnsi="Times New Roman" w:cs="Times New Roman"/>
              </w:rPr>
            </w:pPr>
          </w:p>
        </w:tc>
        <w:tc>
          <w:tcPr>
            <w:tcW w:w="1401" w:type="dxa"/>
            <w:gridSpan w:val="2"/>
          </w:tcPr>
          <w:p w14:paraId="462239E3" w14:textId="77777777" w:rsidR="00E90365" w:rsidRDefault="00E90365">
            <w:pPr>
              <w:jc w:val="center"/>
              <w:rPr>
                <w:rFonts w:ascii="Times New Roman" w:eastAsia="Times New Roman" w:hAnsi="Times New Roman" w:cs="Times New Roman"/>
              </w:rPr>
            </w:pPr>
          </w:p>
        </w:tc>
        <w:tc>
          <w:tcPr>
            <w:tcW w:w="1969" w:type="dxa"/>
            <w:gridSpan w:val="2"/>
          </w:tcPr>
          <w:p w14:paraId="2A139A33"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w:t>
            </w:r>
          </w:p>
        </w:tc>
      </w:tr>
      <w:tr w:rsidR="00E90365" w14:paraId="68FB0D92" w14:textId="77777777">
        <w:tc>
          <w:tcPr>
            <w:tcW w:w="107" w:type="dxa"/>
          </w:tcPr>
          <w:p w14:paraId="6173D90E"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345ADEC7"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Corn</w:t>
            </w:r>
          </w:p>
        </w:tc>
        <w:tc>
          <w:tcPr>
            <w:tcW w:w="1413" w:type="dxa"/>
            <w:gridSpan w:val="2"/>
          </w:tcPr>
          <w:p w14:paraId="1D215954"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10-Apr</w:t>
            </w:r>
          </w:p>
        </w:tc>
        <w:tc>
          <w:tcPr>
            <w:tcW w:w="1411" w:type="dxa"/>
            <w:gridSpan w:val="2"/>
          </w:tcPr>
          <w:p w14:paraId="236CA79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30-Sep</w:t>
            </w:r>
          </w:p>
        </w:tc>
        <w:tc>
          <w:tcPr>
            <w:tcW w:w="1341" w:type="dxa"/>
            <w:gridSpan w:val="2"/>
          </w:tcPr>
          <w:p w14:paraId="1A66D913" w14:textId="77777777" w:rsidR="00E90365" w:rsidRDefault="00E90365">
            <w:pPr>
              <w:jc w:val="center"/>
              <w:rPr>
                <w:rFonts w:ascii="Times New Roman" w:eastAsia="Times New Roman" w:hAnsi="Times New Roman" w:cs="Times New Roman"/>
              </w:rPr>
            </w:pPr>
          </w:p>
        </w:tc>
        <w:tc>
          <w:tcPr>
            <w:tcW w:w="1401" w:type="dxa"/>
            <w:gridSpan w:val="2"/>
          </w:tcPr>
          <w:p w14:paraId="76A279BA" w14:textId="77777777" w:rsidR="00E90365" w:rsidRDefault="00E90365">
            <w:pPr>
              <w:jc w:val="center"/>
              <w:rPr>
                <w:rFonts w:ascii="Times New Roman" w:eastAsia="Times New Roman" w:hAnsi="Times New Roman" w:cs="Times New Roman"/>
              </w:rPr>
            </w:pPr>
          </w:p>
        </w:tc>
        <w:tc>
          <w:tcPr>
            <w:tcW w:w="1969" w:type="dxa"/>
            <w:gridSpan w:val="2"/>
          </w:tcPr>
          <w:p w14:paraId="5224CDE1"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8</w:t>
            </w:r>
          </w:p>
        </w:tc>
      </w:tr>
      <w:tr w:rsidR="00E90365" w14:paraId="1FB3852A" w14:textId="77777777">
        <w:tc>
          <w:tcPr>
            <w:tcW w:w="107" w:type="dxa"/>
          </w:tcPr>
          <w:p w14:paraId="02449C45"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1D2BAAB5"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Cotton</w:t>
            </w:r>
          </w:p>
        </w:tc>
        <w:tc>
          <w:tcPr>
            <w:tcW w:w="1413" w:type="dxa"/>
            <w:gridSpan w:val="2"/>
          </w:tcPr>
          <w:p w14:paraId="2F40989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7-Apr</w:t>
            </w:r>
          </w:p>
        </w:tc>
        <w:tc>
          <w:tcPr>
            <w:tcW w:w="1411" w:type="dxa"/>
            <w:gridSpan w:val="2"/>
          </w:tcPr>
          <w:p w14:paraId="5C2B3B4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27-Sep</w:t>
            </w:r>
          </w:p>
        </w:tc>
        <w:tc>
          <w:tcPr>
            <w:tcW w:w="1341" w:type="dxa"/>
            <w:gridSpan w:val="2"/>
          </w:tcPr>
          <w:p w14:paraId="018E5C94" w14:textId="77777777" w:rsidR="00E90365" w:rsidRDefault="00E90365">
            <w:pPr>
              <w:jc w:val="center"/>
              <w:rPr>
                <w:rFonts w:ascii="Times New Roman" w:eastAsia="Times New Roman" w:hAnsi="Times New Roman" w:cs="Times New Roman"/>
              </w:rPr>
            </w:pPr>
          </w:p>
        </w:tc>
        <w:tc>
          <w:tcPr>
            <w:tcW w:w="1401" w:type="dxa"/>
            <w:gridSpan w:val="2"/>
          </w:tcPr>
          <w:p w14:paraId="4D82534F" w14:textId="77777777" w:rsidR="00E90365" w:rsidRDefault="00E90365">
            <w:pPr>
              <w:jc w:val="center"/>
              <w:rPr>
                <w:rFonts w:ascii="Times New Roman" w:eastAsia="Times New Roman" w:hAnsi="Times New Roman" w:cs="Times New Roman"/>
              </w:rPr>
            </w:pPr>
          </w:p>
        </w:tc>
        <w:tc>
          <w:tcPr>
            <w:tcW w:w="1969" w:type="dxa"/>
            <w:gridSpan w:val="2"/>
          </w:tcPr>
          <w:p w14:paraId="1BC2EAB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8</w:t>
            </w:r>
          </w:p>
        </w:tc>
      </w:tr>
      <w:tr w:rsidR="00E90365" w14:paraId="7F4D63C6" w14:textId="77777777">
        <w:tc>
          <w:tcPr>
            <w:tcW w:w="107" w:type="dxa"/>
          </w:tcPr>
          <w:p w14:paraId="45085A73"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C82BE79"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Cucurbits</w:t>
            </w:r>
          </w:p>
        </w:tc>
        <w:tc>
          <w:tcPr>
            <w:tcW w:w="1413" w:type="dxa"/>
            <w:gridSpan w:val="2"/>
          </w:tcPr>
          <w:p w14:paraId="6ED219D8"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1-Apr</w:t>
            </w:r>
          </w:p>
        </w:tc>
        <w:tc>
          <w:tcPr>
            <w:tcW w:w="1411" w:type="dxa"/>
            <w:gridSpan w:val="2"/>
          </w:tcPr>
          <w:p w14:paraId="0D36774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30-May</w:t>
            </w:r>
          </w:p>
        </w:tc>
        <w:tc>
          <w:tcPr>
            <w:tcW w:w="1341" w:type="dxa"/>
            <w:gridSpan w:val="2"/>
          </w:tcPr>
          <w:p w14:paraId="7D8A590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15-Oct</w:t>
            </w:r>
          </w:p>
        </w:tc>
        <w:tc>
          <w:tcPr>
            <w:tcW w:w="1401" w:type="dxa"/>
            <w:gridSpan w:val="2"/>
          </w:tcPr>
          <w:p w14:paraId="3F86158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30-Nov</w:t>
            </w:r>
          </w:p>
        </w:tc>
        <w:tc>
          <w:tcPr>
            <w:tcW w:w="1969" w:type="dxa"/>
            <w:gridSpan w:val="2"/>
          </w:tcPr>
          <w:p w14:paraId="15F551B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4</w:t>
            </w:r>
          </w:p>
        </w:tc>
      </w:tr>
      <w:tr w:rsidR="00E90365" w14:paraId="13C1710A" w14:textId="77777777">
        <w:tc>
          <w:tcPr>
            <w:tcW w:w="107" w:type="dxa"/>
          </w:tcPr>
          <w:p w14:paraId="56F991E6"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3F5EFED8"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Rice</w:t>
            </w:r>
          </w:p>
        </w:tc>
        <w:tc>
          <w:tcPr>
            <w:tcW w:w="1413" w:type="dxa"/>
            <w:gridSpan w:val="2"/>
          </w:tcPr>
          <w:p w14:paraId="3A63799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1-May</w:t>
            </w:r>
          </w:p>
        </w:tc>
        <w:tc>
          <w:tcPr>
            <w:tcW w:w="1411" w:type="dxa"/>
            <w:gridSpan w:val="2"/>
          </w:tcPr>
          <w:p w14:paraId="153C568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20-Sep</w:t>
            </w:r>
          </w:p>
        </w:tc>
        <w:tc>
          <w:tcPr>
            <w:tcW w:w="1341" w:type="dxa"/>
            <w:gridSpan w:val="2"/>
          </w:tcPr>
          <w:p w14:paraId="46CFFCCA" w14:textId="77777777" w:rsidR="00E90365" w:rsidRDefault="00E90365">
            <w:pPr>
              <w:jc w:val="center"/>
              <w:rPr>
                <w:rFonts w:ascii="Times New Roman" w:eastAsia="Times New Roman" w:hAnsi="Times New Roman" w:cs="Times New Roman"/>
              </w:rPr>
            </w:pPr>
          </w:p>
        </w:tc>
        <w:tc>
          <w:tcPr>
            <w:tcW w:w="1401" w:type="dxa"/>
            <w:gridSpan w:val="2"/>
          </w:tcPr>
          <w:p w14:paraId="3421AE5F" w14:textId="77777777" w:rsidR="00E90365" w:rsidRDefault="00E90365">
            <w:pPr>
              <w:jc w:val="center"/>
              <w:rPr>
                <w:rFonts w:ascii="Times New Roman" w:eastAsia="Times New Roman" w:hAnsi="Times New Roman" w:cs="Times New Roman"/>
              </w:rPr>
            </w:pPr>
          </w:p>
        </w:tc>
        <w:tc>
          <w:tcPr>
            <w:tcW w:w="1969" w:type="dxa"/>
            <w:gridSpan w:val="2"/>
          </w:tcPr>
          <w:p w14:paraId="0B2B35F3"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8</w:t>
            </w:r>
          </w:p>
        </w:tc>
      </w:tr>
      <w:tr w:rsidR="00E90365" w14:paraId="53A488E1" w14:textId="77777777">
        <w:tc>
          <w:tcPr>
            <w:tcW w:w="107" w:type="dxa"/>
          </w:tcPr>
          <w:p w14:paraId="7F1A443A"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2DB85CBB"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Bean Dry</w:t>
            </w:r>
          </w:p>
        </w:tc>
        <w:tc>
          <w:tcPr>
            <w:tcW w:w="1413" w:type="dxa"/>
            <w:gridSpan w:val="2"/>
          </w:tcPr>
          <w:p w14:paraId="14CA4EE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8-May</w:t>
            </w:r>
          </w:p>
        </w:tc>
        <w:tc>
          <w:tcPr>
            <w:tcW w:w="1411" w:type="dxa"/>
            <w:gridSpan w:val="2"/>
          </w:tcPr>
          <w:p w14:paraId="3042772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28-Aug</w:t>
            </w:r>
          </w:p>
        </w:tc>
        <w:tc>
          <w:tcPr>
            <w:tcW w:w="1341" w:type="dxa"/>
            <w:gridSpan w:val="2"/>
          </w:tcPr>
          <w:p w14:paraId="00E298BF" w14:textId="77777777" w:rsidR="00E90365" w:rsidRDefault="00E90365">
            <w:pPr>
              <w:jc w:val="center"/>
              <w:rPr>
                <w:rFonts w:ascii="Times New Roman" w:eastAsia="Times New Roman" w:hAnsi="Times New Roman" w:cs="Times New Roman"/>
              </w:rPr>
            </w:pPr>
          </w:p>
        </w:tc>
        <w:tc>
          <w:tcPr>
            <w:tcW w:w="1401" w:type="dxa"/>
            <w:gridSpan w:val="2"/>
          </w:tcPr>
          <w:p w14:paraId="100A8EFD" w14:textId="77777777" w:rsidR="00E90365" w:rsidRDefault="00E90365">
            <w:pPr>
              <w:jc w:val="center"/>
              <w:rPr>
                <w:rFonts w:ascii="Times New Roman" w:eastAsia="Times New Roman" w:hAnsi="Times New Roman" w:cs="Times New Roman"/>
              </w:rPr>
            </w:pPr>
          </w:p>
        </w:tc>
        <w:tc>
          <w:tcPr>
            <w:tcW w:w="1969" w:type="dxa"/>
            <w:gridSpan w:val="2"/>
          </w:tcPr>
          <w:p w14:paraId="001C2AD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w:t>
            </w:r>
          </w:p>
        </w:tc>
      </w:tr>
      <w:tr w:rsidR="00E90365" w14:paraId="7ABFB8E6" w14:textId="77777777">
        <w:tc>
          <w:tcPr>
            <w:tcW w:w="107" w:type="dxa"/>
          </w:tcPr>
          <w:p w14:paraId="6A241137"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04B569FD"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Berries</w:t>
            </w:r>
          </w:p>
        </w:tc>
        <w:tc>
          <w:tcPr>
            <w:tcW w:w="1413" w:type="dxa"/>
            <w:gridSpan w:val="2"/>
          </w:tcPr>
          <w:p w14:paraId="3EAFBDD1"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1-Jan</w:t>
            </w:r>
          </w:p>
        </w:tc>
        <w:tc>
          <w:tcPr>
            <w:tcW w:w="1411" w:type="dxa"/>
            <w:gridSpan w:val="2"/>
          </w:tcPr>
          <w:p w14:paraId="7711C98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30-Jul</w:t>
            </w:r>
          </w:p>
        </w:tc>
        <w:tc>
          <w:tcPr>
            <w:tcW w:w="1341" w:type="dxa"/>
            <w:gridSpan w:val="2"/>
          </w:tcPr>
          <w:p w14:paraId="006D0847" w14:textId="77777777" w:rsidR="00E90365" w:rsidRDefault="00E90365">
            <w:pPr>
              <w:jc w:val="center"/>
              <w:rPr>
                <w:rFonts w:ascii="Times New Roman" w:eastAsia="Times New Roman" w:hAnsi="Times New Roman" w:cs="Times New Roman"/>
              </w:rPr>
            </w:pPr>
          </w:p>
        </w:tc>
        <w:tc>
          <w:tcPr>
            <w:tcW w:w="1401" w:type="dxa"/>
            <w:gridSpan w:val="2"/>
          </w:tcPr>
          <w:p w14:paraId="71E3432A" w14:textId="77777777" w:rsidR="00E90365" w:rsidRDefault="00E90365">
            <w:pPr>
              <w:jc w:val="center"/>
              <w:rPr>
                <w:rFonts w:ascii="Times New Roman" w:eastAsia="Times New Roman" w:hAnsi="Times New Roman" w:cs="Times New Roman"/>
              </w:rPr>
            </w:pPr>
          </w:p>
        </w:tc>
        <w:tc>
          <w:tcPr>
            <w:tcW w:w="1969" w:type="dxa"/>
            <w:gridSpan w:val="2"/>
          </w:tcPr>
          <w:p w14:paraId="36948504"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7</w:t>
            </w:r>
          </w:p>
        </w:tc>
      </w:tr>
      <w:tr w:rsidR="00E90365" w14:paraId="40588EA2" w14:textId="77777777">
        <w:tc>
          <w:tcPr>
            <w:tcW w:w="107" w:type="dxa"/>
          </w:tcPr>
          <w:p w14:paraId="28255694"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3B772B88"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Lettuce</w:t>
            </w:r>
          </w:p>
        </w:tc>
        <w:tc>
          <w:tcPr>
            <w:tcW w:w="1413" w:type="dxa"/>
            <w:gridSpan w:val="2"/>
          </w:tcPr>
          <w:p w14:paraId="65CDC9F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15-Mar</w:t>
            </w:r>
          </w:p>
        </w:tc>
        <w:tc>
          <w:tcPr>
            <w:tcW w:w="1411" w:type="dxa"/>
            <w:gridSpan w:val="2"/>
          </w:tcPr>
          <w:p w14:paraId="22CAB0A0"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15-Oct</w:t>
            </w:r>
          </w:p>
        </w:tc>
        <w:tc>
          <w:tcPr>
            <w:tcW w:w="1341" w:type="dxa"/>
            <w:gridSpan w:val="2"/>
          </w:tcPr>
          <w:p w14:paraId="54E6A910" w14:textId="77777777" w:rsidR="00E90365" w:rsidRDefault="00E90365">
            <w:pPr>
              <w:jc w:val="center"/>
              <w:rPr>
                <w:rFonts w:ascii="Times New Roman" w:eastAsia="Times New Roman" w:hAnsi="Times New Roman" w:cs="Times New Roman"/>
              </w:rPr>
            </w:pPr>
          </w:p>
        </w:tc>
        <w:tc>
          <w:tcPr>
            <w:tcW w:w="1401" w:type="dxa"/>
            <w:gridSpan w:val="2"/>
          </w:tcPr>
          <w:p w14:paraId="2FF0BAD5" w14:textId="77777777" w:rsidR="00E90365" w:rsidRDefault="00E90365">
            <w:pPr>
              <w:jc w:val="center"/>
              <w:rPr>
                <w:rFonts w:ascii="Times New Roman" w:eastAsia="Times New Roman" w:hAnsi="Times New Roman" w:cs="Times New Roman"/>
              </w:rPr>
            </w:pPr>
          </w:p>
        </w:tc>
        <w:tc>
          <w:tcPr>
            <w:tcW w:w="1969" w:type="dxa"/>
            <w:gridSpan w:val="2"/>
          </w:tcPr>
          <w:p w14:paraId="413C460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w:t>
            </w:r>
          </w:p>
        </w:tc>
      </w:tr>
      <w:tr w:rsidR="00E90365" w14:paraId="6D74925A" w14:textId="77777777">
        <w:tc>
          <w:tcPr>
            <w:tcW w:w="107" w:type="dxa"/>
          </w:tcPr>
          <w:p w14:paraId="2064A6E2"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5062F142"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Onions and Garlic</w:t>
            </w:r>
          </w:p>
        </w:tc>
        <w:tc>
          <w:tcPr>
            <w:tcW w:w="1413" w:type="dxa"/>
            <w:gridSpan w:val="2"/>
          </w:tcPr>
          <w:p w14:paraId="7ECE63E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15-May</w:t>
            </w:r>
          </w:p>
        </w:tc>
        <w:tc>
          <w:tcPr>
            <w:tcW w:w="1411" w:type="dxa"/>
            <w:gridSpan w:val="2"/>
          </w:tcPr>
          <w:p w14:paraId="4EDBFA4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5-Jun</w:t>
            </w:r>
          </w:p>
        </w:tc>
        <w:tc>
          <w:tcPr>
            <w:tcW w:w="1341" w:type="dxa"/>
            <w:gridSpan w:val="2"/>
          </w:tcPr>
          <w:p w14:paraId="681D296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16-Jun</w:t>
            </w:r>
          </w:p>
        </w:tc>
        <w:tc>
          <w:tcPr>
            <w:tcW w:w="1401" w:type="dxa"/>
            <w:gridSpan w:val="2"/>
          </w:tcPr>
          <w:p w14:paraId="41CACD7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31-Aug</w:t>
            </w:r>
          </w:p>
        </w:tc>
        <w:tc>
          <w:tcPr>
            <w:tcW w:w="1969" w:type="dxa"/>
            <w:gridSpan w:val="2"/>
          </w:tcPr>
          <w:p w14:paraId="1C39B8D5"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25</w:t>
            </w:r>
          </w:p>
        </w:tc>
      </w:tr>
      <w:tr w:rsidR="00E90365" w14:paraId="4B498C0E" w14:textId="77777777">
        <w:tc>
          <w:tcPr>
            <w:tcW w:w="107" w:type="dxa"/>
          </w:tcPr>
          <w:p w14:paraId="2C1F71C5"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4D5C5BC5"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Potatoes</w:t>
            </w:r>
          </w:p>
        </w:tc>
        <w:tc>
          <w:tcPr>
            <w:tcW w:w="1413" w:type="dxa"/>
            <w:gridSpan w:val="2"/>
          </w:tcPr>
          <w:p w14:paraId="6B39802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7-Mar</w:t>
            </w:r>
          </w:p>
        </w:tc>
        <w:tc>
          <w:tcPr>
            <w:tcW w:w="1411" w:type="dxa"/>
            <w:gridSpan w:val="2"/>
          </w:tcPr>
          <w:p w14:paraId="17F69ECE"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20-Jul</w:t>
            </w:r>
          </w:p>
        </w:tc>
        <w:tc>
          <w:tcPr>
            <w:tcW w:w="1341" w:type="dxa"/>
            <w:gridSpan w:val="2"/>
          </w:tcPr>
          <w:p w14:paraId="6B370CB1" w14:textId="77777777" w:rsidR="00E90365" w:rsidRDefault="00E90365">
            <w:pPr>
              <w:jc w:val="center"/>
              <w:rPr>
                <w:rFonts w:ascii="Times New Roman" w:eastAsia="Times New Roman" w:hAnsi="Times New Roman" w:cs="Times New Roman"/>
              </w:rPr>
            </w:pPr>
          </w:p>
        </w:tc>
        <w:tc>
          <w:tcPr>
            <w:tcW w:w="1401" w:type="dxa"/>
            <w:gridSpan w:val="2"/>
          </w:tcPr>
          <w:p w14:paraId="39EEC38F" w14:textId="77777777" w:rsidR="00E90365" w:rsidRDefault="00E90365">
            <w:pPr>
              <w:jc w:val="center"/>
              <w:rPr>
                <w:rFonts w:ascii="Times New Roman" w:eastAsia="Times New Roman" w:hAnsi="Times New Roman" w:cs="Times New Roman"/>
              </w:rPr>
            </w:pPr>
          </w:p>
        </w:tc>
        <w:tc>
          <w:tcPr>
            <w:tcW w:w="1969" w:type="dxa"/>
            <w:gridSpan w:val="2"/>
          </w:tcPr>
          <w:p w14:paraId="17D1161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w:t>
            </w:r>
          </w:p>
        </w:tc>
      </w:tr>
      <w:tr w:rsidR="00E90365" w14:paraId="1E17A62A" w14:textId="77777777">
        <w:tc>
          <w:tcPr>
            <w:tcW w:w="107" w:type="dxa"/>
          </w:tcPr>
          <w:p w14:paraId="5F8EE028"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073A4E07"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Tomatoes</w:t>
            </w:r>
          </w:p>
        </w:tc>
        <w:tc>
          <w:tcPr>
            <w:tcW w:w="1413" w:type="dxa"/>
            <w:gridSpan w:val="2"/>
          </w:tcPr>
          <w:p w14:paraId="62D020CE"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15-Mar</w:t>
            </w:r>
          </w:p>
        </w:tc>
        <w:tc>
          <w:tcPr>
            <w:tcW w:w="1411" w:type="dxa"/>
            <w:gridSpan w:val="2"/>
          </w:tcPr>
          <w:p w14:paraId="65877CDD"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30-May</w:t>
            </w:r>
          </w:p>
        </w:tc>
        <w:tc>
          <w:tcPr>
            <w:tcW w:w="1341" w:type="dxa"/>
            <w:gridSpan w:val="2"/>
          </w:tcPr>
          <w:p w14:paraId="19CE180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30-Sep</w:t>
            </w:r>
          </w:p>
        </w:tc>
        <w:tc>
          <w:tcPr>
            <w:tcW w:w="1401" w:type="dxa"/>
            <w:gridSpan w:val="2"/>
          </w:tcPr>
          <w:p w14:paraId="127DAEE6"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30-Nov</w:t>
            </w:r>
          </w:p>
        </w:tc>
        <w:tc>
          <w:tcPr>
            <w:tcW w:w="1969" w:type="dxa"/>
            <w:gridSpan w:val="2"/>
          </w:tcPr>
          <w:p w14:paraId="7AAB70E9"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4</w:t>
            </w:r>
          </w:p>
        </w:tc>
      </w:tr>
      <w:tr w:rsidR="00E90365" w14:paraId="56E62437" w14:textId="77777777">
        <w:tc>
          <w:tcPr>
            <w:tcW w:w="107" w:type="dxa"/>
          </w:tcPr>
          <w:p w14:paraId="0C4E5521"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34248B7C"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Safflower</w:t>
            </w:r>
          </w:p>
        </w:tc>
        <w:tc>
          <w:tcPr>
            <w:tcW w:w="1413" w:type="dxa"/>
            <w:gridSpan w:val="2"/>
          </w:tcPr>
          <w:p w14:paraId="7907EC3C"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5-Apr</w:t>
            </w:r>
          </w:p>
        </w:tc>
        <w:tc>
          <w:tcPr>
            <w:tcW w:w="1411" w:type="dxa"/>
            <w:gridSpan w:val="2"/>
          </w:tcPr>
          <w:p w14:paraId="3FFEB1FB"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23-Jul</w:t>
            </w:r>
          </w:p>
        </w:tc>
        <w:tc>
          <w:tcPr>
            <w:tcW w:w="1341" w:type="dxa"/>
            <w:gridSpan w:val="2"/>
          </w:tcPr>
          <w:p w14:paraId="28FED183" w14:textId="77777777" w:rsidR="00E90365" w:rsidRDefault="00E90365">
            <w:pPr>
              <w:jc w:val="center"/>
              <w:rPr>
                <w:rFonts w:ascii="Times New Roman" w:eastAsia="Times New Roman" w:hAnsi="Times New Roman" w:cs="Times New Roman"/>
              </w:rPr>
            </w:pPr>
          </w:p>
        </w:tc>
        <w:tc>
          <w:tcPr>
            <w:tcW w:w="1401" w:type="dxa"/>
            <w:gridSpan w:val="2"/>
          </w:tcPr>
          <w:p w14:paraId="52B85492" w14:textId="77777777" w:rsidR="00E90365" w:rsidRDefault="00E90365">
            <w:pPr>
              <w:jc w:val="center"/>
              <w:rPr>
                <w:rFonts w:ascii="Times New Roman" w:eastAsia="Times New Roman" w:hAnsi="Times New Roman" w:cs="Times New Roman"/>
              </w:rPr>
            </w:pPr>
          </w:p>
        </w:tc>
        <w:tc>
          <w:tcPr>
            <w:tcW w:w="1969" w:type="dxa"/>
            <w:gridSpan w:val="2"/>
          </w:tcPr>
          <w:p w14:paraId="049157E8"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w:t>
            </w:r>
          </w:p>
        </w:tc>
      </w:tr>
      <w:tr w:rsidR="00E90365" w14:paraId="648F6766" w14:textId="77777777">
        <w:tc>
          <w:tcPr>
            <w:tcW w:w="107" w:type="dxa"/>
          </w:tcPr>
          <w:p w14:paraId="56083004"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1326E1B9"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Sunflowers</w:t>
            </w:r>
          </w:p>
        </w:tc>
        <w:tc>
          <w:tcPr>
            <w:tcW w:w="1413" w:type="dxa"/>
            <w:gridSpan w:val="2"/>
          </w:tcPr>
          <w:p w14:paraId="55AE28A2"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15-mar</w:t>
            </w:r>
          </w:p>
        </w:tc>
        <w:tc>
          <w:tcPr>
            <w:tcW w:w="1411" w:type="dxa"/>
            <w:gridSpan w:val="2"/>
          </w:tcPr>
          <w:p w14:paraId="1559B20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15-Oct</w:t>
            </w:r>
          </w:p>
        </w:tc>
        <w:tc>
          <w:tcPr>
            <w:tcW w:w="1341" w:type="dxa"/>
            <w:gridSpan w:val="2"/>
          </w:tcPr>
          <w:p w14:paraId="2D10AFCF" w14:textId="77777777" w:rsidR="00E90365" w:rsidRDefault="00E90365">
            <w:pPr>
              <w:jc w:val="center"/>
              <w:rPr>
                <w:rFonts w:ascii="Times New Roman" w:eastAsia="Times New Roman" w:hAnsi="Times New Roman" w:cs="Times New Roman"/>
              </w:rPr>
            </w:pPr>
          </w:p>
        </w:tc>
        <w:tc>
          <w:tcPr>
            <w:tcW w:w="1401" w:type="dxa"/>
            <w:gridSpan w:val="2"/>
          </w:tcPr>
          <w:p w14:paraId="7435612D" w14:textId="77777777" w:rsidR="00E90365" w:rsidRDefault="00E90365">
            <w:pPr>
              <w:jc w:val="center"/>
              <w:rPr>
                <w:rFonts w:ascii="Times New Roman" w:eastAsia="Times New Roman" w:hAnsi="Times New Roman" w:cs="Times New Roman"/>
              </w:rPr>
            </w:pPr>
          </w:p>
        </w:tc>
        <w:tc>
          <w:tcPr>
            <w:tcW w:w="1969" w:type="dxa"/>
            <w:gridSpan w:val="2"/>
          </w:tcPr>
          <w:p w14:paraId="3EDDF86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w:t>
            </w:r>
          </w:p>
        </w:tc>
      </w:tr>
      <w:tr w:rsidR="00E90365" w14:paraId="0DD2F590" w14:textId="77777777">
        <w:tc>
          <w:tcPr>
            <w:tcW w:w="107" w:type="dxa"/>
          </w:tcPr>
          <w:p w14:paraId="6C7EA80B"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52018EBA"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Truck</w:t>
            </w:r>
          </w:p>
        </w:tc>
        <w:tc>
          <w:tcPr>
            <w:tcW w:w="1413" w:type="dxa"/>
            <w:gridSpan w:val="2"/>
          </w:tcPr>
          <w:p w14:paraId="20CD6298"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12-May</w:t>
            </w:r>
          </w:p>
        </w:tc>
        <w:tc>
          <w:tcPr>
            <w:tcW w:w="1411" w:type="dxa"/>
            <w:gridSpan w:val="2"/>
          </w:tcPr>
          <w:p w14:paraId="024C1FB7"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27-Sep</w:t>
            </w:r>
          </w:p>
        </w:tc>
        <w:tc>
          <w:tcPr>
            <w:tcW w:w="1341" w:type="dxa"/>
            <w:gridSpan w:val="2"/>
          </w:tcPr>
          <w:p w14:paraId="3D694F53" w14:textId="77777777" w:rsidR="00E90365" w:rsidRDefault="00E90365">
            <w:pPr>
              <w:jc w:val="center"/>
              <w:rPr>
                <w:rFonts w:ascii="Times New Roman" w:eastAsia="Times New Roman" w:hAnsi="Times New Roman" w:cs="Times New Roman"/>
              </w:rPr>
            </w:pPr>
          </w:p>
        </w:tc>
        <w:tc>
          <w:tcPr>
            <w:tcW w:w="1401" w:type="dxa"/>
            <w:gridSpan w:val="2"/>
          </w:tcPr>
          <w:p w14:paraId="0C150491" w14:textId="77777777" w:rsidR="00E90365" w:rsidRDefault="00E90365">
            <w:pPr>
              <w:jc w:val="center"/>
              <w:rPr>
                <w:rFonts w:ascii="Times New Roman" w:eastAsia="Times New Roman" w:hAnsi="Times New Roman" w:cs="Times New Roman"/>
              </w:rPr>
            </w:pPr>
          </w:p>
        </w:tc>
        <w:tc>
          <w:tcPr>
            <w:tcW w:w="1969" w:type="dxa"/>
            <w:gridSpan w:val="2"/>
          </w:tcPr>
          <w:p w14:paraId="1D5CD7E4"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4</w:t>
            </w:r>
          </w:p>
        </w:tc>
      </w:tr>
      <w:tr w:rsidR="00E90365" w14:paraId="505FE711" w14:textId="77777777">
        <w:tc>
          <w:tcPr>
            <w:tcW w:w="107" w:type="dxa"/>
          </w:tcPr>
          <w:p w14:paraId="71233D79"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Pr>
          <w:p w14:paraId="6FFA3295"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Alfalfa</w:t>
            </w:r>
          </w:p>
        </w:tc>
        <w:tc>
          <w:tcPr>
            <w:tcW w:w="1413" w:type="dxa"/>
            <w:gridSpan w:val="2"/>
          </w:tcPr>
          <w:p w14:paraId="6C73600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3-Aug</w:t>
            </w:r>
          </w:p>
        </w:tc>
        <w:tc>
          <w:tcPr>
            <w:tcW w:w="1411" w:type="dxa"/>
            <w:gridSpan w:val="2"/>
          </w:tcPr>
          <w:p w14:paraId="213908E0"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29-Sep</w:t>
            </w:r>
          </w:p>
        </w:tc>
        <w:tc>
          <w:tcPr>
            <w:tcW w:w="1341" w:type="dxa"/>
            <w:gridSpan w:val="2"/>
          </w:tcPr>
          <w:p w14:paraId="241642BB" w14:textId="77777777" w:rsidR="00E90365" w:rsidRDefault="00E90365">
            <w:pPr>
              <w:jc w:val="center"/>
              <w:rPr>
                <w:rFonts w:ascii="Times New Roman" w:eastAsia="Times New Roman" w:hAnsi="Times New Roman" w:cs="Times New Roman"/>
              </w:rPr>
            </w:pPr>
          </w:p>
        </w:tc>
        <w:tc>
          <w:tcPr>
            <w:tcW w:w="1401" w:type="dxa"/>
            <w:gridSpan w:val="2"/>
          </w:tcPr>
          <w:p w14:paraId="050AD31C" w14:textId="77777777" w:rsidR="00E90365" w:rsidRDefault="00E90365">
            <w:pPr>
              <w:jc w:val="center"/>
              <w:rPr>
                <w:rFonts w:ascii="Times New Roman" w:eastAsia="Times New Roman" w:hAnsi="Times New Roman" w:cs="Times New Roman"/>
              </w:rPr>
            </w:pPr>
          </w:p>
        </w:tc>
        <w:tc>
          <w:tcPr>
            <w:tcW w:w="1969" w:type="dxa"/>
            <w:gridSpan w:val="2"/>
          </w:tcPr>
          <w:p w14:paraId="0B517E1D"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14</w:t>
            </w:r>
          </w:p>
        </w:tc>
      </w:tr>
      <w:tr w:rsidR="00E90365" w14:paraId="782474DE" w14:textId="77777777">
        <w:tc>
          <w:tcPr>
            <w:tcW w:w="107" w:type="dxa"/>
          </w:tcPr>
          <w:p w14:paraId="0A304A6D" w14:textId="77777777" w:rsidR="00E90365" w:rsidRDefault="00E9036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1826" w:type="dxa"/>
            <w:tcBorders>
              <w:bottom w:val="single" w:sz="4" w:space="0" w:color="000000"/>
            </w:tcBorders>
          </w:tcPr>
          <w:p w14:paraId="79A3E381" w14:textId="77777777" w:rsidR="00E90365" w:rsidRDefault="000A62F5">
            <w:pPr>
              <w:rPr>
                <w:rFonts w:ascii="Times New Roman" w:eastAsia="Times New Roman" w:hAnsi="Times New Roman" w:cs="Times New Roman"/>
              </w:rPr>
            </w:pPr>
            <w:r>
              <w:rPr>
                <w:rFonts w:ascii="Times New Roman" w:eastAsia="Times New Roman" w:hAnsi="Times New Roman" w:cs="Times New Roman"/>
              </w:rPr>
              <w:t>Pasture</w:t>
            </w:r>
          </w:p>
        </w:tc>
        <w:tc>
          <w:tcPr>
            <w:tcW w:w="1413" w:type="dxa"/>
            <w:gridSpan w:val="2"/>
            <w:tcBorders>
              <w:bottom w:val="single" w:sz="4" w:space="0" w:color="000000"/>
            </w:tcBorders>
          </w:tcPr>
          <w:p w14:paraId="1F5BB6A3"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1-Jul</w:t>
            </w:r>
          </w:p>
        </w:tc>
        <w:tc>
          <w:tcPr>
            <w:tcW w:w="1411" w:type="dxa"/>
            <w:gridSpan w:val="2"/>
            <w:tcBorders>
              <w:bottom w:val="single" w:sz="4" w:space="0" w:color="000000"/>
            </w:tcBorders>
          </w:tcPr>
          <w:p w14:paraId="1C7A5EEA"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29-Sep</w:t>
            </w:r>
          </w:p>
        </w:tc>
        <w:tc>
          <w:tcPr>
            <w:tcW w:w="1341" w:type="dxa"/>
            <w:gridSpan w:val="2"/>
            <w:tcBorders>
              <w:bottom w:val="single" w:sz="4" w:space="0" w:color="000000"/>
            </w:tcBorders>
          </w:tcPr>
          <w:p w14:paraId="1D97E65D" w14:textId="77777777" w:rsidR="00E90365" w:rsidRDefault="00E90365">
            <w:pPr>
              <w:jc w:val="center"/>
              <w:rPr>
                <w:rFonts w:ascii="Times New Roman" w:eastAsia="Times New Roman" w:hAnsi="Times New Roman" w:cs="Times New Roman"/>
              </w:rPr>
            </w:pPr>
          </w:p>
        </w:tc>
        <w:tc>
          <w:tcPr>
            <w:tcW w:w="1401" w:type="dxa"/>
            <w:gridSpan w:val="2"/>
            <w:tcBorders>
              <w:bottom w:val="single" w:sz="4" w:space="0" w:color="000000"/>
            </w:tcBorders>
          </w:tcPr>
          <w:p w14:paraId="676D4FD4" w14:textId="77777777" w:rsidR="00E90365" w:rsidRDefault="00E90365">
            <w:pPr>
              <w:jc w:val="center"/>
              <w:rPr>
                <w:rFonts w:ascii="Times New Roman" w:eastAsia="Times New Roman" w:hAnsi="Times New Roman" w:cs="Times New Roman"/>
              </w:rPr>
            </w:pPr>
          </w:p>
        </w:tc>
        <w:tc>
          <w:tcPr>
            <w:tcW w:w="1969" w:type="dxa"/>
            <w:gridSpan w:val="2"/>
            <w:tcBorders>
              <w:bottom w:val="single" w:sz="4" w:space="0" w:color="000000"/>
            </w:tcBorders>
          </w:tcPr>
          <w:p w14:paraId="679C743F" w14:textId="77777777" w:rsidR="00E90365" w:rsidRDefault="000A62F5">
            <w:pPr>
              <w:jc w:val="center"/>
              <w:rPr>
                <w:rFonts w:ascii="Times New Roman" w:eastAsia="Times New Roman" w:hAnsi="Times New Roman" w:cs="Times New Roman"/>
              </w:rPr>
            </w:pPr>
            <w:r>
              <w:rPr>
                <w:rFonts w:ascii="Times New Roman" w:eastAsia="Times New Roman" w:hAnsi="Times New Roman" w:cs="Times New Roman"/>
              </w:rPr>
              <w:t>14</w:t>
            </w:r>
          </w:p>
        </w:tc>
      </w:tr>
    </w:tbl>
    <w:p w14:paraId="785BB696" w14:textId="76542B77" w:rsidR="00E90365" w:rsidRPr="0086457C" w:rsidRDefault="729FE03C">
      <w:pPr>
        <w:spacing w:line="240" w:lineRule="auto"/>
        <w:rPr>
          <w:rFonts w:ascii="Times New Roman" w:eastAsia="Times New Roman" w:hAnsi="Times New Roman" w:cs="Times New Roman"/>
          <w:lang w:val="en-US"/>
        </w:rPr>
      </w:pPr>
      <w:r w:rsidRPr="729FE03C">
        <w:rPr>
          <w:rFonts w:ascii="Times New Roman" w:eastAsia="Times New Roman" w:hAnsi="Times New Roman" w:cs="Times New Roman"/>
          <w:lang w:val="en-US"/>
        </w:rPr>
        <w:t xml:space="preserve"> Source: CA Simulations of Evapotranspiration of Applied Water (</w:t>
      </w:r>
      <w:proofErr w:type="spellStart"/>
      <w:r w:rsidRPr="729FE03C">
        <w:rPr>
          <w:rFonts w:ascii="Times New Roman" w:eastAsia="Times New Roman" w:hAnsi="Times New Roman" w:cs="Times New Roman"/>
          <w:lang w:val="en-US"/>
        </w:rPr>
        <w:t>CalSIMETAW</w:t>
      </w:r>
      <w:proofErr w:type="spellEnd"/>
      <w:r w:rsidRPr="729FE03C">
        <w:rPr>
          <w:rFonts w:ascii="Times New Roman" w:eastAsia="Times New Roman" w:hAnsi="Times New Roman" w:cs="Times New Roman"/>
          <w:lang w:val="en-US"/>
        </w:rPr>
        <w:t>) unit values and several online sources for the California vegetable planting calendar, which can help determine the start and end dates of the risk periods when crops are most vulnerable to waterlogging.</w:t>
      </w:r>
    </w:p>
    <w:sectPr w:rsidR="00E90365" w:rsidRPr="0086457C">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CA26E" w14:textId="77777777" w:rsidR="00F85016" w:rsidRDefault="00F85016">
      <w:pPr>
        <w:spacing w:after="0" w:line="240" w:lineRule="auto"/>
      </w:pPr>
      <w:r>
        <w:separator/>
      </w:r>
    </w:p>
  </w:endnote>
  <w:endnote w:type="continuationSeparator" w:id="0">
    <w:p w14:paraId="2FCD5BCC" w14:textId="77777777" w:rsidR="00F85016" w:rsidRDefault="00F850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206AC0B2-CF98-442A-8FD0-4BC1814164F9}"/>
    <w:embedBold r:id="rId2" w:fontKey="{B8ADF2F7-AFAC-4AF5-8F4E-F2C8BEFB98CF}"/>
    <w:embedItalic r:id="rId3" w:fontKey="{C9B61C5F-3FE1-4285-A453-63332E029F95}"/>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lay">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embedRegular r:id="rId4" w:fontKey="{034C01CD-6E5B-4FE7-A089-FB5C82053660}"/>
    <w:embedItalic r:id="rId5" w:fontKey="{9723FA75-356F-47EA-8BF6-02B59602C6FC}"/>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6" w:fontKey="{7F99E73A-EB73-4447-8F69-A28554EA77DF}"/>
  </w:font>
  <w:font w:name="Cambria">
    <w:panose1 w:val="02040503050406030204"/>
    <w:charset w:val="00"/>
    <w:family w:val="roman"/>
    <w:pitch w:val="variable"/>
    <w:sig w:usb0="E00006FF" w:usb1="420024FF" w:usb2="02000000" w:usb3="00000000" w:csb0="0000019F" w:csb1="00000000"/>
    <w:embedRegular r:id="rId7" w:fontKey="{D50D1B2F-5299-4043-939E-94BABE90A8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4B196" w14:textId="77777777" w:rsidR="00E90365" w:rsidRDefault="000A62F5">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B0AEB">
      <w:rPr>
        <w:noProof/>
        <w:color w:val="000000"/>
      </w:rPr>
      <w:t>1</w:t>
    </w:r>
    <w:r>
      <w:rPr>
        <w:color w:val="000000"/>
      </w:rPr>
      <w:fldChar w:fldCharType="end"/>
    </w:r>
  </w:p>
  <w:p w14:paraId="2B5D7859" w14:textId="77777777" w:rsidR="00E90365" w:rsidRDefault="00E9036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CDB8C" w14:textId="77777777" w:rsidR="00F85016" w:rsidRDefault="00F85016">
      <w:pPr>
        <w:spacing w:after="0" w:line="240" w:lineRule="auto"/>
      </w:pPr>
      <w:r>
        <w:separator/>
      </w:r>
    </w:p>
  </w:footnote>
  <w:footnote w:type="continuationSeparator" w:id="0">
    <w:p w14:paraId="7A69C83E" w14:textId="77777777" w:rsidR="00F85016" w:rsidRDefault="00F85016">
      <w:pPr>
        <w:spacing w:after="0" w:line="240" w:lineRule="auto"/>
      </w:pPr>
      <w:r>
        <w:continuationSeparator/>
      </w:r>
    </w:p>
  </w:footnote>
  <w:footnote w:id="1">
    <w:p w14:paraId="7E9C715B" w14:textId="13BFDE59" w:rsidR="000448E0" w:rsidRPr="000448E0" w:rsidRDefault="000448E0">
      <w:pPr>
        <w:pStyle w:val="FootnoteText"/>
        <w:rPr>
          <w:rFonts w:ascii="Times New Roman" w:hAnsi="Times New Roman" w:cs="Times New Roman"/>
          <w:lang w:val="en-US"/>
        </w:rPr>
      </w:pPr>
      <w:r w:rsidRPr="000448E0">
        <w:rPr>
          <w:rStyle w:val="FootnoteReference"/>
          <w:rFonts w:ascii="Times New Roman" w:hAnsi="Times New Roman" w:cs="Times New Roman"/>
        </w:rPr>
        <w:footnoteRef/>
      </w:r>
      <w:r w:rsidRPr="000448E0">
        <w:rPr>
          <w:rFonts w:ascii="Times New Roman" w:hAnsi="Times New Roman" w:cs="Times New Roman"/>
        </w:rPr>
        <w:t xml:space="preserve"> </w:t>
      </w:r>
      <w:r w:rsidRPr="000448E0">
        <w:rPr>
          <w:rFonts w:ascii="Times New Roman" w:hAnsi="Times New Roman" w:cs="Times New Roman"/>
          <w:lang w:val="en-US"/>
        </w:rPr>
        <w:t xml:space="preserve">Abandonment rate = 1 – </w:t>
      </w:r>
      <w:r w:rsidR="00A344D7">
        <w:rPr>
          <w:rFonts w:ascii="Times New Roman" w:hAnsi="Times New Roman" w:cs="Times New Roman"/>
          <w:lang w:val="en-US"/>
        </w:rPr>
        <w:t>H</w:t>
      </w:r>
      <w:r w:rsidRPr="000448E0">
        <w:rPr>
          <w:rFonts w:ascii="Times New Roman" w:hAnsi="Times New Roman" w:cs="Times New Roman"/>
          <w:lang w:val="en-US"/>
        </w:rPr>
        <w:t>arvested Acre/Planted Acre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8047A"/>
    <w:multiLevelType w:val="hybridMultilevel"/>
    <w:tmpl w:val="6B94A6CC"/>
    <w:lvl w:ilvl="0" w:tplc="B130178A">
      <w:start w:val="1"/>
      <w:numFmt w:val="bullet"/>
      <w:lvlText w:val="-"/>
      <w:lvlJc w:val="left"/>
      <w:pPr>
        <w:ind w:left="720" w:hanging="360"/>
      </w:pPr>
      <w:rPr>
        <w:rFonts w:ascii="Times New Roman" w:eastAsia="Apto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6D6A06"/>
    <w:multiLevelType w:val="multilevel"/>
    <w:tmpl w:val="8FCE75EA"/>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207F6DB6"/>
    <w:multiLevelType w:val="multilevel"/>
    <w:tmpl w:val="CC92B2D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B83146C"/>
    <w:multiLevelType w:val="multilevel"/>
    <w:tmpl w:val="DC66B88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91B0388"/>
    <w:multiLevelType w:val="multilevel"/>
    <w:tmpl w:val="A0CE6F1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CA11BE5"/>
    <w:multiLevelType w:val="multilevel"/>
    <w:tmpl w:val="DAAA393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482696582">
    <w:abstractNumId w:val="1"/>
  </w:num>
  <w:num w:numId="2" w16cid:durableId="1460956724">
    <w:abstractNumId w:val="2"/>
  </w:num>
  <w:num w:numId="3" w16cid:durableId="1094017152">
    <w:abstractNumId w:val="3"/>
  </w:num>
  <w:num w:numId="4" w16cid:durableId="710882806">
    <w:abstractNumId w:val="5"/>
  </w:num>
  <w:num w:numId="5" w16cid:durableId="594485976">
    <w:abstractNumId w:val="4"/>
  </w:num>
  <w:num w:numId="6" w16cid:durableId="1348097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365"/>
    <w:rsid w:val="0000234D"/>
    <w:rsid w:val="000448E0"/>
    <w:rsid w:val="00061587"/>
    <w:rsid w:val="00066458"/>
    <w:rsid w:val="00066CEF"/>
    <w:rsid w:val="00073CD4"/>
    <w:rsid w:val="0007632F"/>
    <w:rsid w:val="000A62F5"/>
    <w:rsid w:val="000B39E3"/>
    <w:rsid w:val="000C39A6"/>
    <w:rsid w:val="000D08B8"/>
    <w:rsid w:val="000E47D9"/>
    <w:rsid w:val="00186D6F"/>
    <w:rsid w:val="001A3139"/>
    <w:rsid w:val="001B0B76"/>
    <w:rsid w:val="001B3FC1"/>
    <w:rsid w:val="001E6A9F"/>
    <w:rsid w:val="001E7C98"/>
    <w:rsid w:val="001F2C2C"/>
    <w:rsid w:val="001F6C41"/>
    <w:rsid w:val="0020311B"/>
    <w:rsid w:val="0021169B"/>
    <w:rsid w:val="00230591"/>
    <w:rsid w:val="00251671"/>
    <w:rsid w:val="00253828"/>
    <w:rsid w:val="00277EEA"/>
    <w:rsid w:val="002871F4"/>
    <w:rsid w:val="00287E64"/>
    <w:rsid w:val="00296046"/>
    <w:rsid w:val="003555C8"/>
    <w:rsid w:val="00370058"/>
    <w:rsid w:val="003C330E"/>
    <w:rsid w:val="003C38AE"/>
    <w:rsid w:val="003E5CE3"/>
    <w:rsid w:val="003E7CB0"/>
    <w:rsid w:val="003F49B9"/>
    <w:rsid w:val="00410BA6"/>
    <w:rsid w:val="00431AAD"/>
    <w:rsid w:val="00472A87"/>
    <w:rsid w:val="004916B3"/>
    <w:rsid w:val="00493AA4"/>
    <w:rsid w:val="004A30ED"/>
    <w:rsid w:val="004C4FF8"/>
    <w:rsid w:val="004F3BCF"/>
    <w:rsid w:val="005C4428"/>
    <w:rsid w:val="005D7C78"/>
    <w:rsid w:val="00603717"/>
    <w:rsid w:val="00640529"/>
    <w:rsid w:val="00643243"/>
    <w:rsid w:val="006737D9"/>
    <w:rsid w:val="00690DB5"/>
    <w:rsid w:val="00717100"/>
    <w:rsid w:val="0072049A"/>
    <w:rsid w:val="00726FBA"/>
    <w:rsid w:val="00762822"/>
    <w:rsid w:val="0076420F"/>
    <w:rsid w:val="00773A91"/>
    <w:rsid w:val="0078572E"/>
    <w:rsid w:val="007B0AEB"/>
    <w:rsid w:val="007B1DBB"/>
    <w:rsid w:val="007B48AC"/>
    <w:rsid w:val="007C201F"/>
    <w:rsid w:val="007E6535"/>
    <w:rsid w:val="00825B2D"/>
    <w:rsid w:val="008558DF"/>
    <w:rsid w:val="0086457C"/>
    <w:rsid w:val="00877927"/>
    <w:rsid w:val="008934F5"/>
    <w:rsid w:val="008B2EE6"/>
    <w:rsid w:val="008C4049"/>
    <w:rsid w:val="008D3466"/>
    <w:rsid w:val="00911BE6"/>
    <w:rsid w:val="00921D4E"/>
    <w:rsid w:val="00957C86"/>
    <w:rsid w:val="00965A0A"/>
    <w:rsid w:val="00965C42"/>
    <w:rsid w:val="0098087C"/>
    <w:rsid w:val="009B294D"/>
    <w:rsid w:val="009C7299"/>
    <w:rsid w:val="009D6A9C"/>
    <w:rsid w:val="009E311A"/>
    <w:rsid w:val="009E44E7"/>
    <w:rsid w:val="009E5D27"/>
    <w:rsid w:val="009F6072"/>
    <w:rsid w:val="009F7DED"/>
    <w:rsid w:val="00A344D7"/>
    <w:rsid w:val="00A9658C"/>
    <w:rsid w:val="00A969D1"/>
    <w:rsid w:val="00AB34CD"/>
    <w:rsid w:val="00AB5E19"/>
    <w:rsid w:val="00AB7EA2"/>
    <w:rsid w:val="00AC6214"/>
    <w:rsid w:val="00B1123E"/>
    <w:rsid w:val="00B23D09"/>
    <w:rsid w:val="00B2474B"/>
    <w:rsid w:val="00B355E0"/>
    <w:rsid w:val="00B46366"/>
    <w:rsid w:val="00B46D21"/>
    <w:rsid w:val="00BB26A8"/>
    <w:rsid w:val="00BB79C0"/>
    <w:rsid w:val="00BF5365"/>
    <w:rsid w:val="00C24CC8"/>
    <w:rsid w:val="00C25131"/>
    <w:rsid w:val="00C31C67"/>
    <w:rsid w:val="00C6698E"/>
    <w:rsid w:val="00CB206A"/>
    <w:rsid w:val="00CC0E7C"/>
    <w:rsid w:val="00CE7F94"/>
    <w:rsid w:val="00D025BC"/>
    <w:rsid w:val="00D267A4"/>
    <w:rsid w:val="00D430CA"/>
    <w:rsid w:val="00D536B8"/>
    <w:rsid w:val="00D607D4"/>
    <w:rsid w:val="00D62ABD"/>
    <w:rsid w:val="00D84793"/>
    <w:rsid w:val="00D915F2"/>
    <w:rsid w:val="00DC1070"/>
    <w:rsid w:val="00DE5531"/>
    <w:rsid w:val="00E05242"/>
    <w:rsid w:val="00E10B0E"/>
    <w:rsid w:val="00E10D6F"/>
    <w:rsid w:val="00E1604A"/>
    <w:rsid w:val="00E2019D"/>
    <w:rsid w:val="00E40E06"/>
    <w:rsid w:val="00E41E47"/>
    <w:rsid w:val="00E50845"/>
    <w:rsid w:val="00E53FCE"/>
    <w:rsid w:val="00E545FB"/>
    <w:rsid w:val="00E54A19"/>
    <w:rsid w:val="00E90365"/>
    <w:rsid w:val="00EB4018"/>
    <w:rsid w:val="00ED0D04"/>
    <w:rsid w:val="00ED2837"/>
    <w:rsid w:val="00F2784F"/>
    <w:rsid w:val="00F31B74"/>
    <w:rsid w:val="00F43F20"/>
    <w:rsid w:val="00F85016"/>
    <w:rsid w:val="00F968C7"/>
    <w:rsid w:val="00FA7982"/>
    <w:rsid w:val="00FC2406"/>
    <w:rsid w:val="00FE06E3"/>
    <w:rsid w:val="00FF0074"/>
    <w:rsid w:val="1F824DEE"/>
    <w:rsid w:val="27988CA3"/>
    <w:rsid w:val="374D9F4B"/>
    <w:rsid w:val="3B45B302"/>
    <w:rsid w:val="42A90D92"/>
    <w:rsid w:val="4671DF53"/>
    <w:rsid w:val="4CFCAA82"/>
    <w:rsid w:val="502B9B9E"/>
    <w:rsid w:val="542104FC"/>
    <w:rsid w:val="5FBAE76F"/>
    <w:rsid w:val="729FE03C"/>
    <w:rsid w:val="7956708B"/>
    <w:rsid w:val="7EA85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F4510"/>
  <w15:docId w15:val="{389AF2B2-1C79-4930-B469-CBDEEAB07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0"/>
    <w:pPr>
      <w:spacing w:after="0" w:line="240" w:lineRule="auto"/>
    </w:pPr>
    <w:tblPr>
      <w:tblStyleRowBandSize w:val="1"/>
      <w:tblStyleColBandSize w:val="1"/>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FE06E3"/>
    <w:pPr>
      <w:ind w:left="720"/>
      <w:contextualSpacing/>
    </w:pPr>
  </w:style>
  <w:style w:type="paragraph" w:styleId="Bibliography">
    <w:name w:val="Bibliography"/>
    <w:basedOn w:val="Normal"/>
    <w:next w:val="Normal"/>
    <w:uiPriority w:val="37"/>
    <w:unhideWhenUsed/>
    <w:rsid w:val="00E50845"/>
  </w:style>
  <w:style w:type="character" w:styleId="Hyperlink">
    <w:name w:val="Hyperlink"/>
    <w:basedOn w:val="DefaultParagraphFont"/>
    <w:uiPriority w:val="99"/>
    <w:unhideWhenUsed/>
    <w:rsid w:val="00AB7EA2"/>
    <w:rPr>
      <w:color w:val="0000FF" w:themeColor="hyperlink"/>
      <w:u w:val="single"/>
    </w:rPr>
  </w:style>
  <w:style w:type="character" w:styleId="UnresolvedMention">
    <w:name w:val="Unresolved Mention"/>
    <w:basedOn w:val="DefaultParagraphFont"/>
    <w:uiPriority w:val="99"/>
    <w:semiHidden/>
    <w:unhideWhenUsed/>
    <w:rsid w:val="00AB7EA2"/>
    <w:rPr>
      <w:color w:val="605E5C"/>
      <w:shd w:val="clear" w:color="auto" w:fill="E1DFDD"/>
    </w:rPr>
  </w:style>
  <w:style w:type="table" w:styleId="TableGrid">
    <w:name w:val="Table Grid"/>
    <w:basedOn w:val="TableNormal"/>
    <w:uiPriority w:val="39"/>
    <w:rsid w:val="00E1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448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48E0"/>
    <w:rPr>
      <w:sz w:val="20"/>
      <w:szCs w:val="20"/>
    </w:rPr>
  </w:style>
  <w:style w:type="character" w:styleId="FootnoteReference">
    <w:name w:val="footnote reference"/>
    <w:basedOn w:val="DefaultParagraphFont"/>
    <w:uiPriority w:val="99"/>
    <w:semiHidden/>
    <w:unhideWhenUsed/>
    <w:rsid w:val="000448E0"/>
    <w:rPr>
      <w:vertAlign w:val="superscript"/>
    </w:rPr>
  </w:style>
  <w:style w:type="paragraph" w:styleId="NoSpacing">
    <w:name w:val="No Spacing"/>
    <w:uiPriority w:val="1"/>
    <w:qFormat/>
    <w:rsid w:val="7956708B"/>
    <w:pPr>
      <w:spacing w:after="0"/>
    </w:pPr>
  </w:style>
  <w:style w:type="paragraph" w:styleId="CommentSubject">
    <w:name w:val="annotation subject"/>
    <w:basedOn w:val="CommentText"/>
    <w:next w:val="CommentText"/>
    <w:link w:val="CommentSubjectChar"/>
    <w:uiPriority w:val="99"/>
    <w:semiHidden/>
    <w:unhideWhenUsed/>
    <w:rsid w:val="003E7CB0"/>
    <w:rPr>
      <w:b/>
      <w:bCs/>
    </w:rPr>
  </w:style>
  <w:style w:type="character" w:customStyle="1" w:styleId="CommentSubjectChar">
    <w:name w:val="Comment Subject Char"/>
    <w:basedOn w:val="CommentTextChar"/>
    <w:link w:val="CommentSubject"/>
    <w:uiPriority w:val="99"/>
    <w:semiHidden/>
    <w:rsid w:val="003E7CB0"/>
    <w:rPr>
      <w:b/>
      <w:bCs/>
      <w:sz w:val="20"/>
      <w:szCs w:val="20"/>
    </w:rPr>
  </w:style>
  <w:style w:type="paragraph" w:styleId="Revision">
    <w:name w:val="Revision"/>
    <w:hidden/>
    <w:uiPriority w:val="99"/>
    <w:semiHidden/>
    <w:rsid w:val="003E7C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B22F8-3F60-4D4E-AC2F-414BA09C5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11213</Words>
  <Characters>64255</Characters>
  <Application>Microsoft Office Word</Application>
  <DocSecurity>0</DocSecurity>
  <Lines>2379</Lines>
  <Paragraphs>1301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Siddharth Kishore</dc:creator>
  <cp:lastModifiedBy>Siddharth Kishore</cp:lastModifiedBy>
  <cp:revision>3</cp:revision>
  <dcterms:created xsi:type="dcterms:W3CDTF">2026-02-05T23:27:00Z</dcterms:created>
  <dcterms:modified xsi:type="dcterms:W3CDTF">2026-02-05T23:27:00Z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zotero-version="7.0.30"&gt;&lt;session id="Y6BxTBzp"/&gt;&lt;style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